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tiff" ContentType="image/tiff"/>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08"/>
        <w:tblBorders>
          <w:top w:color="00000A" w:space="0" w:sz="4" w:val="single"/>
          <w:left w:color="00000A" w:space="0" w:sz="4" w:val="single"/>
        </w:tblBorders>
      </w:tblPr>
      <w:tblGrid>
        <w:gridCol w:w="4435"/>
        <w:gridCol w:w="4853"/>
      </w:tblGrid>
      <w:tr>
        <w:trPr>
          <w:cantSplit w:val="false"/>
        </w:trPr>
        <w:tc>
          <w:tcPr>
            <w:tcW w:type="dxa" w:w="4435"/>
            <w:tcBorders>
              <w:top w:color="00000A" w:space="0" w:sz="4" w:val="single"/>
              <w:left w:color="00000A" w:space="0" w:sz="4" w:val="single"/>
            </w:tcBorders>
            <w:shd w:fill="auto" w:val="clear"/>
            <w:tcMar>
              <w:top w:type="dxa" w:w="0"/>
              <w:left w:type="dxa" w:w="108"/>
              <w:bottom w:type="dxa" w:w="0"/>
              <w:right w:type="dxa" w:w="108"/>
            </w:tcMar>
          </w:tcPr>
          <w:p>
            <w:pPr>
              <w:pStyle w:val="style0"/>
              <w:spacing w:line="276" w:lineRule="auto"/>
              <w:jc w:val="both"/>
            </w:pPr>
            <w:r>
              <w:rPr>
                <w:rFonts w:ascii="Times New Roman" w:cs="Times New Roman" w:hAnsi="Times New Roman"/>
                <w:b/>
                <w:sz w:val="24"/>
                <w:szCs w:val="24"/>
              </w:rPr>
              <w:t>Universität Trier</w:t>
              <w:pict>
                <v:shapetype id="shapetype_75" coordsize="21600,21600" o:spt="75" adj="2700" path="m,l21600,l21600,21600l,21600xm@0@0l@0@2l@1@2l@1@0xe">
                  <v:stroke joinstyle="miter"/>
                  <v:formulas>
                    <v:f eqn="val #0"/>
                    <v:f eqn="sum width 0 @0"/>
                    <v:f eqn="sum height 0 @0"/>
                  </v:formulas>
                  <v:path gradientshapeok="t" o:connecttype="rect" textboxrect="@0,@0,@1,@2"/>
                  <v:handles>
                    <v:h position="@0,0"/>
                  </v:handles>
                </v:shapetype>
                <v:shape id="shape_0" style="position:absolute;margin-left:0pt;margin-top:0pt;width:221.4pt;height:95.3pt" type="shapetype_75">
                  <v:fill detectmouseclick="t"/>
                  <v:wrap v:type="none"/>
                  <v:stroke color="gray" joinstyle="round"/>
                </v:shape>
              </w:pict>
            </w:r>
          </w:p>
          <w:p>
            <w:pPr>
              <w:pStyle w:val="style0"/>
              <w:spacing w:line="276" w:lineRule="auto"/>
              <w:jc w:val="both"/>
            </w:pPr>
            <w:r>
              <w:rPr>
                <w:rFonts w:ascii="Times New Roman" w:cs="Times New Roman" w:hAnsi="Times New Roman"/>
                <w:b/>
                <w:sz w:val="24"/>
                <w:szCs w:val="24"/>
              </w:rPr>
              <w:t>Fachbereich II – Klassische Philologie</w:t>
            </w:r>
          </w:p>
          <w:p>
            <w:pPr>
              <w:pStyle w:val="style0"/>
              <w:spacing w:line="276" w:lineRule="auto"/>
              <w:jc w:val="both"/>
            </w:pPr>
            <w:r>
              <w:rPr>
                <w:rFonts w:ascii="Times New Roman" w:cs="Times New Roman" w:hAnsi="Times New Roman"/>
                <w:b/>
                <w:sz w:val="24"/>
                <w:szCs w:val="24"/>
              </w:rPr>
              <w:t>Fachschaftsrat Klassische Philologie</w:t>
            </w:r>
          </w:p>
        </w:tc>
        <w:tc>
          <w:tcPr>
            <w:tcW w:type="dxa" w:w="4853"/>
            <w:tcBorders>
              <w:top w:color="00000A" w:space="0" w:sz="4" w:val="single"/>
              <w:right w:color="00000A" w:space="0" w:sz="4" w:val="single"/>
            </w:tcBorders>
            <w:shd w:fill="auto" w:val="clear"/>
            <w:tcMar>
              <w:top w:type="dxa" w:w="0"/>
              <w:left w:type="dxa" w:w="108"/>
              <w:bottom w:type="dxa" w:w="0"/>
              <w:right w:type="dxa" w:w="108"/>
            </w:tcMar>
          </w:tcPr>
          <w:p>
            <w:pPr>
              <w:pStyle w:val="style0"/>
              <w:spacing w:line="276" w:lineRule="auto"/>
              <w:jc w:val="both"/>
            </w:pPr>
            <w:r>
              <w:rPr/>
              <w:drawing>
                <wp:inline distB="0" distL="0" distR="0" distT="0">
                  <wp:extent cx="2805430" cy="120777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805430" cy="1207770"/>
                          </a:xfrm>
                          <a:prstGeom prst="rect">
                            <a:avLst/>
                          </a:prstGeom>
                          <a:noFill/>
                          <a:ln w="9525">
                            <a:noFill/>
                            <a:miter lim="800000"/>
                            <a:headEnd/>
                            <a:tailEnd/>
                          </a:ln>
                        </pic:spPr>
                      </pic:pic>
                    </a:graphicData>
                  </a:graphic>
                </wp:inline>
              </w:drawing>
            </w:r>
          </w:p>
        </w:tc>
      </w:tr>
    </w:tbl>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r>
    </w:p>
    <w:p>
      <w:pPr>
        <w:pStyle w:val="style0"/>
        <w:spacing w:after="0" w:before="0"/>
        <w:contextualSpacing w:val="false"/>
        <w:jc w:val="both"/>
      </w:pPr>
      <w:r>
        <w:rPr>
          <w:rFonts w:ascii="Times New Roman" w:cs="Times New Roman" w:hAnsi="Times New Roman"/>
          <w:b/>
          <w:sz w:val="32"/>
          <w:szCs w:val="32"/>
          <w:u w:val="single"/>
        </w:rPr>
        <w:t>Sitzung des Fachschaftsrates am 23. Januar 2013</w:t>
      </w:r>
    </w:p>
    <w:p>
      <w:pPr>
        <w:pStyle w:val="style0"/>
        <w:spacing w:after="0" w:before="0"/>
        <w:contextualSpacing w:val="false"/>
        <w:jc w:val="both"/>
      </w:pPr>
      <w:r>
        <w:rPr>
          <w:rFonts w:ascii="Times New Roman" w:cs="Times New Roman" w:hAnsi="Times New Roman"/>
          <w:sz w:val="24"/>
          <w:szCs w:val="24"/>
        </w:rPr>
      </w:r>
    </w:p>
    <w:p>
      <w:pPr>
        <w:pStyle w:val="style0"/>
        <w:spacing w:after="0" w:before="0"/>
        <w:contextualSpacing w:val="false"/>
        <w:jc w:val="both"/>
      </w:pPr>
      <w:r>
        <w:rPr>
          <w:rFonts w:ascii="Times New Roman" w:cs="Times New Roman" w:hAnsi="Times New Roman"/>
          <w:b/>
          <w:sz w:val="24"/>
          <w:szCs w:val="24"/>
        </w:rPr>
        <w:t>Datum:</w:t>
      </w:r>
      <w:r>
        <w:rPr>
          <w:rFonts w:ascii="Times New Roman" w:cs="Times New Roman" w:hAnsi="Times New Roman"/>
          <w:sz w:val="24"/>
          <w:szCs w:val="24"/>
        </w:rPr>
        <w:tab/>
        <w:tab/>
        <w:tab/>
        <w:t>23. Januar 2013</w:t>
      </w:r>
    </w:p>
    <w:p>
      <w:pPr>
        <w:pStyle w:val="style0"/>
        <w:spacing w:after="0" w:before="0"/>
        <w:contextualSpacing w:val="false"/>
        <w:jc w:val="both"/>
      </w:pPr>
      <w:r>
        <w:rPr>
          <w:rFonts w:ascii="Times New Roman" w:cs="Times New Roman" w:hAnsi="Times New Roman"/>
          <w:b/>
          <w:sz w:val="24"/>
          <w:szCs w:val="24"/>
        </w:rPr>
        <w:t>Zeit:</w:t>
      </w:r>
      <w:r>
        <w:rPr>
          <w:rFonts w:ascii="Times New Roman" w:cs="Times New Roman" w:hAnsi="Times New Roman"/>
          <w:sz w:val="24"/>
          <w:szCs w:val="24"/>
        </w:rPr>
        <w:tab/>
        <w:tab/>
        <w:tab/>
        <w:tab/>
        <w:t>18.00Uhr</w:t>
      </w:r>
    </w:p>
    <w:p>
      <w:pPr>
        <w:pStyle w:val="style0"/>
        <w:spacing w:after="0" w:before="0"/>
        <w:contextualSpacing w:val="false"/>
        <w:jc w:val="both"/>
      </w:pPr>
      <w:r>
        <w:rPr>
          <w:rFonts w:ascii="Times New Roman" w:cs="Times New Roman" w:hAnsi="Times New Roman"/>
          <w:b/>
          <w:sz w:val="24"/>
          <w:szCs w:val="24"/>
        </w:rPr>
        <w:t>Ort:</w:t>
        <w:tab/>
        <w:tab/>
      </w:r>
      <w:r>
        <w:rPr>
          <w:rFonts w:ascii="Times New Roman" w:cs="Times New Roman" w:hAnsi="Times New Roman"/>
          <w:sz w:val="24"/>
          <w:szCs w:val="24"/>
        </w:rPr>
        <w:tab/>
        <w:tab/>
        <w:t>Universität Trier, B9</w:t>
      </w:r>
    </w:p>
    <w:p>
      <w:pPr>
        <w:pStyle w:val="style0"/>
        <w:spacing w:after="0" w:before="0"/>
        <w:ind w:hanging="2832" w:left="2832" w:right="0"/>
        <w:contextualSpacing w:val="false"/>
        <w:jc w:val="both"/>
      </w:pPr>
      <w:r>
        <w:rPr>
          <w:rFonts w:ascii="Times New Roman" w:cs="Times New Roman" w:hAnsi="Times New Roman"/>
          <w:b/>
          <w:sz w:val="24"/>
          <w:szCs w:val="24"/>
        </w:rPr>
        <w:t>Anwesende Mitglieder:</w:t>
      </w:r>
      <w:r>
        <w:rPr>
          <w:rFonts w:ascii="Times New Roman" w:cs="Times New Roman" w:hAnsi="Times New Roman"/>
          <w:sz w:val="24"/>
          <w:szCs w:val="24"/>
        </w:rPr>
        <w:tab/>
        <w:t>Anne Falckenthal, Sophie Lang, Fabia Neuerburg, Stephan Pötz, Stefanie Schmale, Laura Steffgen, Julia Tullius</w:t>
      </w:r>
    </w:p>
    <w:p>
      <w:pPr>
        <w:pStyle w:val="style0"/>
        <w:spacing w:after="0" w:before="0"/>
        <w:ind w:hanging="2832" w:left="2832" w:right="0"/>
        <w:contextualSpacing w:val="false"/>
        <w:jc w:val="both"/>
      </w:pPr>
      <w:r>
        <w:rPr>
          <w:rFonts w:ascii="Times New Roman" w:cs="Times New Roman" w:hAnsi="Times New Roman"/>
          <w:b/>
          <w:sz w:val="24"/>
          <w:szCs w:val="24"/>
        </w:rPr>
        <w:t>Fehlend:</w:t>
      </w:r>
      <w:r>
        <w:rPr>
          <w:rFonts w:ascii="Times New Roman" w:cs="Times New Roman" w:hAnsi="Times New Roman"/>
          <w:sz w:val="24"/>
          <w:szCs w:val="24"/>
        </w:rPr>
        <w:tab/>
      </w:r>
    </w:p>
    <w:p>
      <w:pPr>
        <w:pStyle w:val="style0"/>
        <w:spacing w:after="0" w:before="0"/>
        <w:contextualSpacing w:val="false"/>
        <w:jc w:val="both"/>
      </w:pPr>
      <w:r>
        <w:rPr>
          <w:rFonts w:ascii="Times New Roman" w:cs="Times New Roman" w:hAnsi="Times New Roman"/>
          <w:b/>
          <w:sz w:val="24"/>
          <w:szCs w:val="24"/>
        </w:rPr>
        <w:t>Protokoll:</w:t>
        <w:tab/>
        <w:tab/>
      </w:r>
      <w:r>
        <w:rPr>
          <w:rFonts w:ascii="Times New Roman" w:cs="Times New Roman" w:hAnsi="Times New Roman"/>
          <w:sz w:val="24"/>
          <w:szCs w:val="24"/>
        </w:rPr>
        <w:tab/>
        <w:t>Stephan Pötz</w:t>
      </w:r>
    </w:p>
    <w:p>
      <w:pPr>
        <w:pStyle w:val="style0"/>
        <w:jc w:val="both"/>
      </w:pPr>
      <w:r>
        <w:rPr>
          <w:rFonts w:ascii="Times New Roman" w:cs="Times New Roman" w:hAnsi="Times New Roman"/>
          <w:sz w:val="24"/>
          <w:szCs w:val="24"/>
        </w:rPr>
      </w:r>
    </w:p>
    <w:p>
      <w:pPr>
        <w:pStyle w:val="style0"/>
        <w:spacing w:after="0" w:before="0"/>
        <w:contextualSpacing w:val="false"/>
        <w:jc w:val="both"/>
      </w:pPr>
      <w:r>
        <w:rPr>
          <w:rFonts w:ascii="Times New Roman" w:cs="Times New Roman" w:hAnsi="Times New Roman"/>
          <w:b/>
          <w:sz w:val="28"/>
          <w:szCs w:val="28"/>
          <w:u w:val="single"/>
        </w:rPr>
        <w:t>Tagesordnungspunkte:</w:t>
      </w:r>
    </w:p>
    <w:p>
      <w:pPr>
        <w:pStyle w:val="style0"/>
        <w:spacing w:after="0" w:before="0"/>
        <w:contextualSpacing w:val="false"/>
        <w:jc w:val="both"/>
      </w:pPr>
      <w:r>
        <w:rPr>
          <w:rFonts w:ascii="Times New Roman" w:cs="Times New Roman" w:hAnsi="Times New Roman"/>
          <w:b/>
          <w:sz w:val="24"/>
          <w:szCs w:val="24"/>
        </w:rPr>
        <w:t>TOP 1:</w:t>
      </w:r>
      <w:r>
        <w:rPr>
          <w:rFonts w:ascii="Times New Roman" w:cs="Times New Roman" w:hAnsi="Times New Roman"/>
          <w:sz w:val="24"/>
          <w:szCs w:val="24"/>
        </w:rPr>
        <w:t xml:space="preserve"> Reakkreditierung</w:t>
      </w:r>
    </w:p>
    <w:p>
      <w:pPr>
        <w:pStyle w:val="style0"/>
        <w:spacing w:after="0" w:before="0"/>
        <w:contextualSpacing w:val="false"/>
        <w:jc w:val="both"/>
      </w:pPr>
      <w:r>
        <w:rPr>
          <w:rFonts w:ascii="Times New Roman" w:cs="Times New Roman" w:hAnsi="Times New Roman"/>
          <w:b/>
          <w:sz w:val="24"/>
          <w:szCs w:val="24"/>
        </w:rPr>
        <w:t xml:space="preserve">TOP 2: </w:t>
      </w:r>
      <w:r>
        <w:rPr>
          <w:rFonts w:ascii="Times New Roman" w:cs="Times New Roman" w:hAnsi="Times New Roman"/>
          <w:b w:val="false"/>
          <w:bCs w:val="false"/>
          <w:sz w:val="24"/>
          <w:szCs w:val="24"/>
        </w:rPr>
        <w:t>Nachbesprechung Weihnachtsmarktbesuch und Weihnachtsfeier</w:t>
        <w:tab/>
      </w:r>
    </w:p>
    <w:p>
      <w:pPr>
        <w:pStyle w:val="style0"/>
        <w:spacing w:after="0" w:before="0"/>
        <w:contextualSpacing w:val="false"/>
        <w:jc w:val="both"/>
      </w:pPr>
      <w:r>
        <w:rPr>
          <w:rFonts w:ascii="Times New Roman" w:cs="Times New Roman" w:hAnsi="Times New Roman"/>
          <w:b/>
          <w:sz w:val="24"/>
          <w:szCs w:val="24"/>
        </w:rPr>
        <w:t>TOP 3</w:t>
      </w:r>
      <w:r>
        <w:rPr>
          <w:rFonts w:ascii="Times New Roman" w:cs="Times New Roman" w:hAnsi="Times New Roman"/>
          <w:sz w:val="24"/>
          <w:szCs w:val="24"/>
        </w:rPr>
        <w:t>: AFaT-News</w:t>
        <w:tab/>
      </w:r>
    </w:p>
    <w:p>
      <w:pPr>
        <w:pStyle w:val="style0"/>
        <w:spacing w:after="0" w:before="0"/>
        <w:contextualSpacing w:val="false"/>
        <w:jc w:val="both"/>
      </w:pPr>
      <w:r>
        <w:rPr>
          <w:rFonts w:ascii="Times New Roman" w:cs="Times New Roman" w:hAnsi="Times New Roman"/>
          <w:b/>
          <w:sz w:val="24"/>
          <w:szCs w:val="24"/>
        </w:rPr>
        <w:t>TOP 4:</w:t>
      </w:r>
      <w:r>
        <w:rPr>
          <w:rFonts w:ascii="Times New Roman" w:cs="Times New Roman" w:hAnsi="Times New Roman"/>
          <w:sz w:val="24"/>
          <w:szCs w:val="24"/>
        </w:rPr>
        <w:t xml:space="preserve"> Sonstiges</w:t>
      </w:r>
    </w:p>
    <w:p>
      <w:pPr>
        <w:pStyle w:val="style0"/>
        <w:spacing w:after="0" w:before="0"/>
        <w:contextualSpacing w:val="false"/>
        <w:jc w:val="both"/>
      </w:pPr>
      <w:r>
        <w:rPr>
          <w:rFonts w:ascii="Times New Roman" w:cs="Times New Roman" w:hAnsi="Times New Roman"/>
          <w:b/>
          <w:sz w:val="24"/>
          <w:szCs w:val="24"/>
        </w:rPr>
        <w:t>TOP 5:</w:t>
      </w:r>
      <w:r>
        <w:rPr>
          <w:rFonts w:ascii="Times New Roman" w:cs="Times New Roman" w:hAnsi="Times New Roman"/>
          <w:sz w:val="24"/>
          <w:szCs w:val="24"/>
        </w:rPr>
        <w:t xml:space="preserve"> Nächste Sitzung</w:t>
      </w:r>
    </w:p>
    <w:p>
      <w:pPr>
        <w:pStyle w:val="style0"/>
        <w:spacing w:after="0" w:before="0"/>
        <w:contextualSpacing w:val="false"/>
        <w:jc w:val="both"/>
      </w:pPr>
      <w:r>
        <w:rPr>
          <w:rFonts w:ascii="Times New Roman" w:cs="Times New Roman" w:hAnsi="Times New Roman"/>
          <w:b/>
          <w:sz w:val="24"/>
          <w:szCs w:val="24"/>
        </w:rPr>
      </w:r>
    </w:p>
    <w:p>
      <w:pPr>
        <w:pStyle w:val="style0"/>
        <w:jc w:val="both"/>
      </w:pPr>
      <w:r>
        <w:rPr>
          <w:rFonts w:ascii="Times New Roman" w:cs="Times New Roman" w:hAnsi="Times New Roman"/>
          <w:sz w:val="24"/>
          <w:szCs w:val="24"/>
        </w:rPr>
        <w:t>Die Beschlussfähigkeit wird durch Fabia festgestellt.</w:t>
      </w:r>
    </w:p>
    <w:p>
      <w:pPr>
        <w:pStyle w:val="style0"/>
        <w:jc w:val="both"/>
      </w:pPr>
      <w:r>
        <w:rPr>
          <w:rFonts w:ascii="Times New Roman" w:cs="Times New Roman" w:hAnsi="Times New Roman"/>
          <w:b/>
          <w:sz w:val="28"/>
          <w:szCs w:val="28"/>
          <w:u w:val="single"/>
        </w:rPr>
        <w:t>TOP 1: Reakkreditierung</w:t>
      </w:r>
    </w:p>
    <w:p>
      <w:pPr>
        <w:pStyle w:val="style0"/>
        <w:tabs>
          <w:tab w:leader="none" w:pos="5280" w:val="left"/>
        </w:tabs>
        <w:jc w:val="both"/>
      </w:pPr>
      <w:r>
        <w:rPr>
          <w:rFonts w:ascii="Times New Roman" w:cs="Times New Roman" w:hAnsi="Times New Roman"/>
          <w:sz w:val="24"/>
          <w:szCs w:val="24"/>
        </w:rPr>
        <w:t>Die studentischen Vertreter, die bei der Reakkreditierung gehört wurden, berichten von ihren Erfahrungen. Es wurde darüber gesprochen, ob Überschneidungen beim Studium von Latein und Griechisch in irgendeiner Form umgangen werden können, sowie über die Einführung eines Fachmanagers.</w:t>
      </w:r>
    </w:p>
    <w:p>
      <w:pPr>
        <w:pStyle w:val="style0"/>
        <w:tabs>
          <w:tab w:leader="none" w:pos="5280" w:val="left"/>
        </w:tabs>
        <w:jc w:val="both"/>
      </w:pPr>
      <w:r>
        <w:rPr>
          <w:rFonts w:ascii="Times New Roman" w:cs="Times New Roman" w:hAnsi="Times New Roman"/>
          <w:sz w:val="24"/>
          <w:szCs w:val="24"/>
        </w:rPr>
      </w:r>
    </w:p>
    <w:p>
      <w:pPr>
        <w:pStyle w:val="style0"/>
        <w:jc w:val="both"/>
      </w:pPr>
      <w:r>
        <w:rPr>
          <w:rFonts w:ascii="Times New Roman" w:cs="Times New Roman" w:hAnsi="Times New Roman"/>
          <w:b/>
          <w:sz w:val="28"/>
          <w:szCs w:val="28"/>
          <w:u w:val="single"/>
        </w:rPr>
        <w:t xml:space="preserve">TOP 2:  </w:t>
      </w:r>
      <w:r>
        <w:rPr>
          <w:rFonts w:ascii="Times New Roman" w:cs="Times New Roman" w:hAnsi="Times New Roman"/>
          <w:b/>
          <w:bCs/>
          <w:sz w:val="28"/>
          <w:szCs w:val="28"/>
          <w:u w:val="single"/>
        </w:rPr>
        <w:t>Nachbesprechung Weihnachtsmarktbesuch und Weihnachtsfeier</w:t>
      </w:r>
    </w:p>
    <w:p>
      <w:pPr>
        <w:pStyle w:val="style0"/>
        <w:jc w:val="both"/>
      </w:pPr>
      <w:r>
        <w:rPr>
          <w:rFonts w:ascii="Times New Roman" w:cs="Times New Roman" w:hAnsi="Times New Roman"/>
          <w:sz w:val="24"/>
          <w:szCs w:val="24"/>
        </w:rPr>
        <w:t>Die Teilnahme am Weihnachtsmarktbesuch war nicht sehr hoch, allerdings waren sehr viele Ersteies anwesend. Für nächstes Jahr wurde angedacht feste Programmpunkte für ein solches Unternehmen festzulegen.</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sz w:val="24"/>
          <w:szCs w:val="24"/>
        </w:rPr>
        <w:t>In Bezug auf die Weihnachtsfeier wurde angedacht das Angebot zu überdenken. Anstatt Wein soll es nächstes Jahr einen alkoholfreien Punch geben. Außerdem wurde überlegt den Bailey´s aufgrund der schwachen Nachfrage aus dem Angebot zu nehmen.</w:t>
      </w:r>
    </w:p>
    <w:p>
      <w:pPr>
        <w:pStyle w:val="style0"/>
        <w:jc w:val="both"/>
      </w:pPr>
      <w:r>
        <w:rPr>
          <w:rFonts w:ascii="Times New Roman" w:cs="Times New Roman" w:hAnsi="Times New Roman"/>
          <w:sz w:val="24"/>
          <w:szCs w:val="24"/>
        </w:rPr>
        <w:t>Allgemein wurde das Studihaus als eine gute Idee aufgenommen.</w:t>
      </w:r>
    </w:p>
    <w:p>
      <w:pPr>
        <w:pStyle w:val="style0"/>
        <w:jc w:val="both"/>
      </w:pPr>
      <w:r>
        <w:rPr>
          <w:rFonts w:ascii="Times New Roman" w:cs="Times New Roman" w:hAnsi="Times New Roman"/>
          <w:sz w:val="24"/>
          <w:szCs w:val="24"/>
        </w:rPr>
        <w:t>Für nächstes Jahr sollte frühzeitiger bei Studierenden und Dozenten um Programmpunkte geworben werden.</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b/>
          <w:sz w:val="28"/>
          <w:szCs w:val="28"/>
          <w:u w:val="single"/>
        </w:rPr>
        <w:t xml:space="preserve">TOP 3:  </w:t>
      </w:r>
      <w:r>
        <w:rPr>
          <w:rFonts w:ascii="Times New Roman" w:cs="Times New Roman" w:hAnsi="Times New Roman"/>
          <w:b/>
          <w:sz w:val="28"/>
          <w:szCs w:val="28"/>
          <w:u w:val="single"/>
        </w:rPr>
        <w:t>AFaT-News</w:t>
      </w:r>
    </w:p>
    <w:p>
      <w:pPr>
        <w:pStyle w:val="style0"/>
        <w:jc w:val="both"/>
      </w:pPr>
      <w:r>
        <w:rPr>
          <w:rFonts w:ascii="Times New Roman" w:cs="Times New Roman" w:hAnsi="Times New Roman"/>
          <w:sz w:val="24"/>
          <w:szCs w:val="24"/>
        </w:rPr>
        <w:t>Der von uns überwiesene Betrag bezüglich der Steuerlast gilt nicht für uns und sollte von uns zurückbeantragt werden.</w:t>
      </w:r>
    </w:p>
    <w:p>
      <w:pPr>
        <w:pStyle w:val="style0"/>
        <w:jc w:val="both"/>
      </w:pPr>
      <w:r>
        <w:rPr>
          <w:rFonts w:ascii="Times New Roman" w:cs="Times New Roman" w:hAnsi="Times New Roman"/>
          <w:sz w:val="24"/>
          <w:szCs w:val="24"/>
        </w:rPr>
        <w:t>Die Anwaltskosten bezüglich der Steuersache werden nach einem Pauschalbetrag und einer zusätzlichen prozentualen Summe auf die Fachschaften verteilt.</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b/>
          <w:sz w:val="28"/>
          <w:szCs w:val="28"/>
          <w:u w:val="single"/>
        </w:rPr>
        <w:t>TOP 4: Sonstiges</w:t>
      </w:r>
    </w:p>
    <w:p>
      <w:pPr>
        <w:pStyle w:val="style0"/>
        <w:jc w:val="both"/>
      </w:pPr>
      <w:r>
        <w:rPr>
          <w:rFonts w:ascii="Times New Roman" w:cs="Times New Roman" w:hAnsi="Times New Roman"/>
          <w:sz w:val="24"/>
          <w:szCs w:val="24"/>
        </w:rPr>
        <w:t>Stefanie Schmale kümmert sich um die Tagesexkursion nach Metz.</w:t>
      </w:r>
    </w:p>
    <w:p>
      <w:pPr>
        <w:pStyle w:val="style0"/>
        <w:jc w:val="both"/>
      </w:pPr>
      <w:r>
        <w:rPr>
          <w:rFonts w:ascii="Times New Roman" w:cs="Times New Roman" w:hAnsi="Times New Roman"/>
          <w:sz w:val="24"/>
          <w:szCs w:val="24"/>
        </w:rPr>
        <w:t>Der nächste Film für Antike im Film wird aller Wahrscheinlichkeit nach „Disney´s Herkules“. Hierfür werden wir gegebenenfalls noch einen Aufruf für ein Organisationsteam starten.</w:t>
      </w:r>
    </w:p>
    <w:p>
      <w:pPr>
        <w:pStyle w:val="style0"/>
        <w:jc w:val="both"/>
      </w:pPr>
      <w:r>
        <w:rPr>
          <w:rFonts w:ascii="Times New Roman" w:cs="Times New Roman" w:hAnsi="Times New Roman"/>
          <w:sz w:val="24"/>
          <w:szCs w:val="24"/>
        </w:rPr>
      </w:r>
    </w:p>
    <w:p>
      <w:pPr>
        <w:pStyle w:val="style0"/>
        <w:jc w:val="both"/>
      </w:pPr>
      <w:r>
        <w:rPr>
          <w:rFonts w:ascii="Times New Roman" w:cs="Times New Roman" w:hAnsi="Times New Roman"/>
          <w:b/>
          <w:sz w:val="28"/>
          <w:szCs w:val="28"/>
          <w:u w:val="single"/>
        </w:rPr>
        <w:t>TOP 5: Nächste Sitzung</w:t>
      </w:r>
    </w:p>
    <w:p>
      <w:pPr>
        <w:pStyle w:val="style0"/>
        <w:jc w:val="both"/>
      </w:pPr>
      <w:r>
        <w:rPr>
          <w:rFonts w:ascii="Times New Roman" w:cs="Times New Roman" w:hAnsi="Times New Roman"/>
          <w:sz w:val="24"/>
          <w:szCs w:val="24"/>
        </w:rPr>
        <w:t>Die nächste Sitzung des FSR wird am 17. April 2013 stattfinden.</w:t>
      </w:r>
    </w:p>
    <w:p>
      <w:pPr>
        <w:pStyle w:val="style0"/>
        <w:jc w:val="both"/>
      </w:pPr>
      <w:r>
        <w:rPr>
          <w:rFonts w:ascii="Times New Roman" w:cs="Times New Roman" w:hAnsi="Times New Roman"/>
          <w:sz w:val="24"/>
          <w:szCs w:val="24"/>
        </w:rPr>
        <w:t>Die Sitzung endete um 19:05Uhr.</w:t>
      </w:r>
    </w:p>
    <w:sectPr>
      <w:type w:val="nextPage"/>
      <w:pgSz w:h="16838" w:w="11906"/>
      <w:pgMar w:bottom="1134"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Standard"/>
    <w:next w:val="style0"/>
    <w:pPr>
      <w:widowControl/>
      <w:tabs/>
      <w:suppressAutoHyphens w:val="true"/>
      <w:kinsoku w:val="true"/>
      <w:overflowPunct w:val="true"/>
      <w:autoSpaceDE w:val="true"/>
      <w:spacing w:after="200" w:before="0" w:line="276" w:lineRule="auto"/>
      <w:contextualSpacing w:val="false"/>
    </w:pPr>
    <w:rPr>
      <w:rFonts w:ascii="Calibri" w:cs="Tahoma" w:eastAsia="SimSun" w:hAnsi="Calibri"/>
      <w:color w:val="auto"/>
      <w:sz w:val="22"/>
      <w:szCs w:val="22"/>
      <w:lang w:bidi="ar-SA" w:eastAsia="de-DE" w:val="de-DE"/>
    </w:rPr>
  </w:style>
  <w:style w:styleId="style15" w:type="character">
    <w:name w:val="Default Paragraph Font"/>
    <w:next w:val="style15"/>
    <w:rPr/>
  </w:style>
  <w:style w:styleId="style16" w:type="character">
    <w:name w:val="Sprechblasentext Zchn"/>
    <w:basedOn w:val="style15"/>
    <w:next w:val="style16"/>
    <w:rPr>
      <w:rFonts w:ascii="Tahoma" w:cs="Tahoma" w:hAnsi="Tahoma"/>
      <w:sz w:val="16"/>
      <w:szCs w:val="16"/>
    </w:rPr>
  </w:style>
  <w:style w:styleId="style17" w:type="character">
    <w:name w:val="ListLabel 1"/>
    <w:next w:val="style17"/>
    <w:rPr>
      <w:rFonts w:cs="Calibri"/>
    </w:rPr>
  </w:style>
  <w:style w:styleId="style18" w:type="character">
    <w:name w:val="ListLabel 2"/>
    <w:next w:val="style18"/>
    <w:rPr>
      <w:rFonts w:cs="Courier New"/>
    </w:rPr>
  </w:style>
  <w:style w:styleId="style19" w:type="paragraph">
    <w:name w:val="Überschrift"/>
    <w:basedOn w:val="style0"/>
    <w:next w:val="style20"/>
    <w:pPr>
      <w:keepNext/>
      <w:spacing w:after="120" w:before="240"/>
      <w:contextualSpacing w:val="false"/>
    </w:pPr>
    <w:rPr>
      <w:rFonts w:ascii="Arial" w:cs="Mangal" w:eastAsia="Microsoft YaHei" w:hAnsi="Arial"/>
      <w:sz w:val="28"/>
      <w:szCs w:val="28"/>
    </w:rPr>
  </w:style>
  <w:style w:styleId="style20" w:type="paragraph">
    <w:name w:val="Textkörper"/>
    <w:basedOn w:val="style0"/>
    <w:next w:val="style20"/>
    <w:pPr>
      <w:spacing w:after="120" w:before="0"/>
      <w:contextualSpacing w:val="false"/>
    </w:pPr>
    <w:rPr/>
  </w:style>
  <w:style w:styleId="style21" w:type="paragraph">
    <w:name w:val="Liste"/>
    <w:basedOn w:val="style20"/>
    <w:next w:val="style21"/>
    <w:pPr/>
    <w:rPr>
      <w:rFonts w:cs="Mangal"/>
    </w:rPr>
  </w:style>
  <w:style w:styleId="style22" w:type="paragraph">
    <w:name w:val="Beschriftung"/>
    <w:basedOn w:val="style0"/>
    <w:next w:val="style22"/>
    <w:pPr>
      <w:suppressLineNumbers/>
      <w:spacing w:after="120" w:before="120"/>
      <w:contextualSpacing w:val="false"/>
    </w:pPr>
    <w:rPr>
      <w:rFonts w:cs="Mangal"/>
      <w:i/>
      <w:iCs/>
      <w:sz w:val="24"/>
      <w:szCs w:val="24"/>
    </w:rPr>
  </w:style>
  <w:style w:styleId="style23" w:type="paragraph">
    <w:name w:val="Verzeichnis"/>
    <w:basedOn w:val="style0"/>
    <w:next w:val="style23"/>
    <w:pPr>
      <w:suppressLineNumbers/>
    </w:pPr>
    <w:rPr>
      <w:rFonts w:cs="Mangal"/>
    </w:rPr>
  </w:style>
  <w:style w:styleId="style24" w:type="paragraph">
    <w:name w:val="List Paragraph"/>
    <w:basedOn w:val="style0"/>
    <w:next w:val="style24"/>
    <w:pPr>
      <w:ind w:hanging="0" w:left="720" w:right="0"/>
    </w:pPr>
    <w:rPr/>
  </w:style>
  <w:style w:styleId="style25" w:type="paragraph">
    <w:name w:val="Balloon Text"/>
    <w:basedOn w:val="style0"/>
    <w:next w:val="style25"/>
    <w:pPr>
      <w:spacing w:after="0" w:before="0" w:line="100" w:lineRule="atLeast"/>
      <w:contextualSpacing w:val="false"/>
    </w:pPr>
    <w:rPr>
      <w:rFonts w:ascii="Tahoma" w:cs="Tahoma" w:hAnsi="Tahoma"/>
      <w:sz w:val="16"/>
      <w:szCs w:val="16"/>
    </w:rPr>
  </w:style>
  <w:style w:styleId="style26" w:type="paragraph">
    <w:name w:val="Tabellen Inhalt"/>
    <w:basedOn w:val="style0"/>
    <w:next w:val="style26"/>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Protokoll</Template>
  <TotalTime>208</TotalTime>
  <Application>OpenOffice.org/3.3$Win32 OpenOffice.org_project/330m20$Build-9567</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2012-11-29T13:40:00.00Z</dcterms:created>
  <dc:creator>St. Schmale</dc:creator>
  <cp:lastModifiedBy>Stephan Pötz</cp:lastModifiedBy>
  <cp:lastPrinted>2010-12-08T21:10:00.00Z</cp:lastPrinted>
  <dcterms:modified xsi:type="dcterms:W3CDTF">2013-04-04T14:58:40.32Z</dcterms:modified>
  <cp:revision>8</cp:revision>
</cp:coreProperties>
</file>