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84D" w:rsidRPr="00E54A86" w:rsidRDefault="0018135D">
      <w:pPr>
        <w:rPr>
          <w:b/>
        </w:rPr>
      </w:pPr>
      <w:r w:rsidRPr="00E54A86">
        <w:rPr>
          <w:b/>
        </w:rPr>
        <w:t>Bett</w:t>
      </w:r>
    </w:p>
    <w:p w:rsidR="001620C1" w:rsidRDefault="0018135D" w:rsidP="001620C1">
      <w:r>
        <w:t xml:space="preserve">Ein Drittel seines Lebens verbringt man im Bett. </w:t>
      </w:r>
      <w:r w:rsidR="001620C1">
        <w:t xml:space="preserve">Je nach Kultur schläft man dabei an verschiedenen Orten: auf dem Boden, auf Tüchern, Matratzen, Podesten oder in Betten. In Japan sind das sogenannte Futons, in Indien </w:t>
      </w:r>
      <w:proofErr w:type="spellStart"/>
      <w:r w:rsidR="001620C1">
        <w:t>Charpais</w:t>
      </w:r>
      <w:proofErr w:type="spellEnd"/>
      <w:r w:rsidR="001620C1">
        <w:t>.</w:t>
      </w:r>
    </w:p>
    <w:p w:rsidR="006A0078" w:rsidRDefault="001620C1">
      <w:r>
        <w:t xml:space="preserve">Man schläft alleine oder mit einer anderen Person, zum Beispiel dem Ehepartner, in einem Doppelbett. </w:t>
      </w:r>
      <w:r w:rsidR="006A0078">
        <w:t xml:space="preserve">Das Bett ist mit einem Bettlaken bedeckt und zum Schlafen </w:t>
      </w:r>
      <w:r>
        <w:t>nimmt man ein Kissen und eine Bettdecke. Neben dem Bett steht oft ein Nachttischchen, auf dem verschiedene Dinge stehen, z.B. eine Leselampe, ein Wecker oder ein Buch.</w:t>
      </w:r>
    </w:p>
    <w:p w:rsidR="001F7C29" w:rsidRDefault="00B67207">
      <w:r>
        <w:t>Friederike erzählt: „Mein Vater bringt mich ins Bett und liest mir eine Gutenacht-Geschichte vor. Danach bekomme ich einen Gutenacht-Kuss.“</w:t>
      </w:r>
      <w:r>
        <w:br/>
      </w:r>
      <w:r>
        <w:br/>
      </w:r>
      <w:r w:rsidR="00505D0F">
        <w:t>Wenn man Fieber hat, muss man das Bett hüten.</w:t>
      </w:r>
    </w:p>
    <w:p w:rsidR="00505D0F" w:rsidRDefault="005C3BF7">
      <w:r>
        <w:rPr>
          <w:noProof/>
          <w:lang w:eastAsia="de-DE"/>
        </w:rPr>
        <w:drawing>
          <wp:inline distT="0" distB="0" distL="0" distR="0" wp14:anchorId="3DAF35A1" wp14:editId="05A92BAC">
            <wp:extent cx="1909762" cy="1744439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s Bett hüte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762" cy="1744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BF7" w:rsidRDefault="005C3BF7">
      <w:r>
        <w:br w:type="page"/>
      </w:r>
    </w:p>
    <w:p w:rsidR="0018135D" w:rsidRDefault="005C3BF7">
      <w:r>
        <w:rPr>
          <w:b/>
          <w:noProof/>
          <w:lang w:eastAsia="de-DE"/>
        </w:rPr>
        <w:drawing>
          <wp:inline distT="0" distB="0" distL="0" distR="0" wp14:anchorId="6D8EC22F" wp14:editId="18BC7432">
            <wp:extent cx="5291176" cy="7300966"/>
            <wp:effectExtent l="0" t="0" r="508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ndmsp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1176" cy="7300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135D" w:rsidRDefault="0018135D"/>
    <w:p w:rsidR="0018135D" w:rsidRDefault="0018135D"/>
    <w:p w:rsidR="0018135D" w:rsidRDefault="0018135D"/>
    <w:p w:rsidR="005C3BF7" w:rsidRDefault="005C3BF7" w:rsidP="005C3BF7">
      <w:hyperlink r:id="rId6" w:history="1">
        <w:r w:rsidRPr="00AC1947">
          <w:rPr>
            <w:rStyle w:val="Hyperlink"/>
          </w:rPr>
          <w:t>https://www.focus.de/regional/nordrhein-westfalen/lwl-museumsamt-fuer-westfalen-alles-ausser-schlafen-wanderausstellung-beschaeftigt-sich-mit-leben-im-bett_id_7272787.html</w:t>
        </w:r>
      </w:hyperlink>
      <w:r>
        <w:t xml:space="preserve"> </w:t>
      </w:r>
    </w:p>
    <w:p w:rsidR="0018135D" w:rsidRDefault="0018135D">
      <w:bookmarkStart w:id="0" w:name="_GoBack"/>
      <w:bookmarkEnd w:id="0"/>
    </w:p>
    <w:p w:rsidR="0018135D" w:rsidRDefault="0018135D"/>
    <w:p w:rsidR="0018135D" w:rsidRDefault="0018135D"/>
    <w:sectPr w:rsidR="001813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5D"/>
    <w:rsid w:val="001620C1"/>
    <w:rsid w:val="0018135D"/>
    <w:rsid w:val="001F7C29"/>
    <w:rsid w:val="003A35A5"/>
    <w:rsid w:val="003E284D"/>
    <w:rsid w:val="00505D0F"/>
    <w:rsid w:val="005C3BF7"/>
    <w:rsid w:val="006A0078"/>
    <w:rsid w:val="006F2CBB"/>
    <w:rsid w:val="009B2F33"/>
    <w:rsid w:val="00B67207"/>
    <w:rsid w:val="00E468A4"/>
    <w:rsid w:val="00E5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B627"/>
  <w15:chartTrackingRefBased/>
  <w15:docId w15:val="{32E61943-0DFE-4E83-AC7B-10C09930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813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ocus.de/regional/nordrhein-westfalen/lwl-museumsamt-fuer-westfalen-alles-ausser-schlafen-wanderausstellung-beschaeftigt-sich-mit-leben-im-bett_id_7272787.htm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D0C95582</Template>
  <TotalTime>0</TotalTime>
  <Pages>3</Pages>
  <Words>153</Words>
  <Characters>966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Büttner, Katja</dc:creator>
  <cp:keywords/>
  <dc:description/>
  <cp:lastModifiedBy>Büttner, Katja</cp:lastModifiedBy>
  <cp:revision>2</cp:revision>
  <dcterms:created xsi:type="dcterms:W3CDTF">2018-05-28T11:26:00Z</dcterms:created>
  <dcterms:modified xsi:type="dcterms:W3CDTF">2018-05-28T11:26:00Z</dcterms:modified>
</cp:coreProperties>
</file>