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bookmarkStart w:id="0" w:name="_GoBack"/>
            <w:bookmarkEnd w:id="0"/>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Pr="00505A9B" w:rsidRDefault="00753431" w:rsidP="007F1378">
      <w:pPr>
        <w:tabs>
          <w:tab w:val="left" w:pos="4680"/>
        </w:tabs>
        <w:jc w:val="center"/>
        <w:outlineLvl w:val="0"/>
        <w:rPr>
          <w:b/>
          <w:sz w:val="32"/>
          <w:szCs w:val="32"/>
        </w:rPr>
      </w:pPr>
      <w:r w:rsidRPr="00505A9B">
        <w:rPr>
          <w:b/>
          <w:sz w:val="32"/>
          <w:szCs w:val="32"/>
        </w:rPr>
        <w:t>Anmeldung zu</w:t>
      </w:r>
      <w:r w:rsidR="00505A9B" w:rsidRPr="00505A9B">
        <w:rPr>
          <w:b/>
          <w:sz w:val="32"/>
          <w:szCs w:val="32"/>
        </w:rPr>
        <w:t>/</w:t>
      </w:r>
      <w:r w:rsidR="00822FBA" w:rsidRPr="00505A9B">
        <w:rPr>
          <w:b/>
          <w:sz w:val="32"/>
          <w:szCs w:val="32"/>
        </w:rPr>
        <w:t>r</w:t>
      </w:r>
      <w:r w:rsidR="00505A9B" w:rsidRPr="00505A9B">
        <w:rPr>
          <w:b/>
          <w:sz w:val="32"/>
          <w:szCs w:val="32"/>
        </w:rPr>
        <w:t xml:space="preserve"> universitären Schwerpunktbereichsklausur/en</w:t>
      </w:r>
    </w:p>
    <w:p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TStudPO vom </w:t>
      </w:r>
      <w:r w:rsidR="006C4F22" w:rsidRPr="00206D3F">
        <w:rPr>
          <w:b/>
          <w:sz w:val="22"/>
          <w:szCs w:val="22"/>
        </w:rPr>
        <w:t>20.07.2017</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Schwerpunktbereichsprüfung (SPB-Prüfung)</w:t>
      </w:r>
    </w:p>
    <w:p w:rsidR="00DF118C" w:rsidRPr="00822FBA"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F118C" w:rsidRPr="000E6DDD" w:rsidRDefault="00DF118C" w:rsidP="00753431">
      <w:pPr>
        <w:rPr>
          <w:b/>
          <w:sz w:val="28"/>
          <w:szCs w:val="28"/>
        </w:rPr>
      </w:pP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412017"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p>
    <w:p w:rsidR="00822FBA" w:rsidRDefault="00412017" w:rsidP="00412017">
      <w:pPr>
        <w:tabs>
          <w:tab w:val="left" w:pos="1200"/>
        </w:tabs>
        <w:rPr>
          <w:szCs w:val="24"/>
        </w:rPr>
      </w:pPr>
      <w:r>
        <w:rPr>
          <w:szCs w:val="24"/>
        </w:rPr>
        <w:tab/>
      </w:r>
      <w:r w:rsidR="000E6DDD">
        <w:rPr>
          <w:szCs w:val="24"/>
        </w:rPr>
        <w:t>Internationales Strafrecht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0E6DDD" w:rsidRDefault="000E6DDD" w:rsidP="00206D3F">
      <w:pPr>
        <w:tabs>
          <w:tab w:val="left" w:pos="1200"/>
        </w:tabs>
        <w:rPr>
          <w:szCs w:val="24"/>
        </w:rPr>
      </w:pP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Geschlecht: männl./weibl.</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6B1286" w:rsidP="00BB1FFE">
            <w:pPr>
              <w:rPr>
                <w:sz w:val="22"/>
                <w:szCs w:val="22"/>
              </w:rPr>
            </w:pPr>
            <w:r w:rsidRPr="007F5354">
              <w:rPr>
                <w:sz w:val="22"/>
                <w:szCs w:val="22"/>
              </w:rPr>
              <w:t>e</w:t>
            </w:r>
            <w:r w:rsidR="00F60634" w:rsidRPr="007F5354">
              <w:rPr>
                <w:sz w:val="22"/>
                <w:szCs w:val="22"/>
              </w:rPr>
              <w:t>-mail:</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0E6DDD" w:rsidRDefault="000E6DDD" w:rsidP="00FA4107">
      <w:pPr>
        <w:tabs>
          <w:tab w:val="left" w:pos="1320"/>
          <w:tab w:val="left" w:pos="3960"/>
        </w:tabs>
        <w:rPr>
          <w:b/>
          <w:sz w:val="20"/>
        </w:rPr>
      </w:pPr>
    </w:p>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lastRenderedPageBreak/>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TStudPO</w:t>
            </w:r>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TStudPO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w:t>
      </w:r>
      <w:r w:rsidR="00070027">
        <w:rPr>
          <w:sz w:val="22"/>
          <w:szCs w:val="22"/>
        </w:rPr>
        <w:t>,</w:t>
      </w:r>
      <w:r w:rsidR="00966AB8">
        <w:rPr>
          <w:sz w:val="22"/>
          <w:szCs w:val="22"/>
        </w:rPr>
        <w:t xml:space="preserve"> </w:t>
      </w:r>
      <w:r w:rsidR="00070027">
        <w:rPr>
          <w:sz w:val="22"/>
          <w:szCs w:val="22"/>
        </w:rPr>
        <w:t>5</w:t>
      </w:r>
      <w:r w:rsidR="00966AB8">
        <w:rPr>
          <w:sz w:val="22"/>
          <w:szCs w:val="22"/>
        </w:rPr>
        <w:t>-</w:t>
      </w:r>
      <w:r w:rsidR="00070027">
        <w:rPr>
          <w:sz w:val="22"/>
          <w:szCs w:val="22"/>
        </w:rPr>
        <w:t>6 und 8</w:t>
      </w:r>
      <w:r w:rsidR="00966AB8">
        <w:rPr>
          <w:sz w:val="22"/>
          <w:szCs w:val="22"/>
        </w:rPr>
        <w:t xml:space="preserve">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TStudPO)</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Universitären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TStudPO)</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dass ich die Zulassung zur Universitären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 xml:space="preserve">ein Rücktritt oder Wechsel des gewählten Schwerpunktbereichs von der </w:t>
      </w:r>
      <w:r w:rsidR="004F63A5" w:rsidRPr="00632AF7">
        <w:rPr>
          <w:b/>
          <w:szCs w:val="24"/>
        </w:rPr>
        <w:t>U</w:t>
      </w:r>
      <w:r w:rsidR="0015309B" w:rsidRPr="00632AF7">
        <w:rPr>
          <w:b/>
          <w:szCs w:val="24"/>
        </w:rPr>
        <w:t>niversitären 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Universitären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dass die Universitäre Schwerpunktbereichsprüfung den Regelungen der Teilstudien- und Prüfungsordnung des Fachbereichs V – Rechtswissenschaft der Universität Trier unterliegt.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 der Prüfungs</w:t>
      </w:r>
      <w:r>
        <w:rPr>
          <w:b/>
          <w:szCs w:val="24"/>
        </w:rPr>
        <w:softHyphen/>
        <w:t>organisation und –durchführung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956AF7" w:rsidRDefault="00956AF7" w:rsidP="00956AF7">
      <w:pPr>
        <w:tabs>
          <w:tab w:val="left" w:pos="3960"/>
        </w:tabs>
        <w:rPr>
          <w:b/>
          <w:szCs w:val="24"/>
        </w:rPr>
      </w:pPr>
      <w:r>
        <w:rPr>
          <w:b/>
          <w:szCs w:val="24"/>
        </w:rPr>
        <w:t xml:space="preserve">*Es wird ausdrücklich darauf hingewiesen, dass im Termin </w:t>
      </w:r>
      <w:r w:rsidR="00576CBE">
        <w:rPr>
          <w:b/>
          <w:szCs w:val="24"/>
        </w:rPr>
        <w:t>H</w:t>
      </w:r>
      <w:r>
        <w:rPr>
          <w:b/>
          <w:szCs w:val="24"/>
        </w:rPr>
        <w:t xml:space="preserve"> 21 unter der Geltung der vom Senat beschlossenen „Corona-Ordnung“ ausnahmsweise ein Rücktritt von der Prüfung ohne Angabe von Gründen bis zum Tag vor der Prüfung, 24.00 Uhr, möglich ist.</w:t>
      </w:r>
    </w:p>
    <w:p w:rsidR="00956AF7" w:rsidRDefault="00956AF7" w:rsidP="00956AF7">
      <w:pPr>
        <w:tabs>
          <w:tab w:val="left" w:pos="3960"/>
        </w:tabs>
        <w:rPr>
          <w:b/>
          <w:szCs w:val="24"/>
        </w:rPr>
      </w:pPr>
    </w:p>
    <w:p w:rsidR="00FE1022" w:rsidRDefault="00956AF7" w:rsidP="00956AF7">
      <w:pPr>
        <w:tabs>
          <w:tab w:val="left" w:pos="3960"/>
        </w:tabs>
        <w:rPr>
          <w:szCs w:val="24"/>
        </w:rPr>
      </w:pPr>
      <w:r>
        <w:rPr>
          <w:b/>
          <w:szCs w:val="24"/>
        </w:rPr>
        <w:t xml:space="preserve">Genaue Erläuterungen hierzu </w:t>
      </w:r>
      <w:r w:rsidR="00FE1022">
        <w:rPr>
          <w:b/>
          <w:szCs w:val="24"/>
        </w:rPr>
        <w:t>finden Sie auf der Seite:</w:t>
      </w:r>
    </w:p>
    <w:p w:rsidR="00956AF7" w:rsidRPr="00FE1022" w:rsidRDefault="00420D03" w:rsidP="00956AF7">
      <w:pPr>
        <w:tabs>
          <w:tab w:val="left" w:pos="3960"/>
        </w:tabs>
        <w:rPr>
          <w:szCs w:val="24"/>
        </w:rPr>
      </w:pPr>
      <w:hyperlink r:id="rId8" w:history="1">
        <w:r w:rsidR="00FE1022" w:rsidRPr="00FE1022">
          <w:rPr>
            <w:rStyle w:val="Hyperlink"/>
            <w:szCs w:val="24"/>
          </w:rPr>
          <w:t>https://www.uni-trier.de/index.php?id=71305</w:t>
        </w:r>
      </w:hyperlink>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956AF7">
        <w:tc>
          <w:tcPr>
            <w:tcW w:w="9637"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AD" w:rsidRDefault="000340AD">
      <w:r>
        <w:separator/>
      </w:r>
    </w:p>
  </w:endnote>
  <w:endnote w:type="continuationSeparator" w:id="0">
    <w:p w:rsidR="000340AD" w:rsidRDefault="0003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420D03">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AD" w:rsidRDefault="000340AD">
      <w:r>
        <w:separator/>
      </w:r>
    </w:p>
  </w:footnote>
  <w:footnote w:type="continuationSeparator" w:id="0">
    <w:p w:rsidR="000340AD" w:rsidRDefault="0003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0D36"/>
    <w:rsid w:val="000340AD"/>
    <w:rsid w:val="0003469F"/>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3991"/>
    <w:rsid w:val="001A4202"/>
    <w:rsid w:val="001B159F"/>
    <w:rsid w:val="001B50BC"/>
    <w:rsid w:val="001B7DC0"/>
    <w:rsid w:val="001C5103"/>
    <w:rsid w:val="001E1D77"/>
    <w:rsid w:val="001E1E95"/>
    <w:rsid w:val="001F2B8B"/>
    <w:rsid w:val="001F7709"/>
    <w:rsid w:val="0020552F"/>
    <w:rsid w:val="00206D3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B0216"/>
    <w:rsid w:val="003B168B"/>
    <w:rsid w:val="003B1C43"/>
    <w:rsid w:val="003C5FB6"/>
    <w:rsid w:val="003C7D71"/>
    <w:rsid w:val="003F5DB6"/>
    <w:rsid w:val="003F6AEF"/>
    <w:rsid w:val="003F6E53"/>
    <w:rsid w:val="00402849"/>
    <w:rsid w:val="00412017"/>
    <w:rsid w:val="00417332"/>
    <w:rsid w:val="00420D03"/>
    <w:rsid w:val="00431D5B"/>
    <w:rsid w:val="00443A7C"/>
    <w:rsid w:val="004465EB"/>
    <w:rsid w:val="004549ED"/>
    <w:rsid w:val="00454A45"/>
    <w:rsid w:val="0045715A"/>
    <w:rsid w:val="00461A11"/>
    <w:rsid w:val="00471354"/>
    <w:rsid w:val="004933E6"/>
    <w:rsid w:val="00497FEB"/>
    <w:rsid w:val="004A7A36"/>
    <w:rsid w:val="004B0757"/>
    <w:rsid w:val="004B0FC2"/>
    <w:rsid w:val="004C458D"/>
    <w:rsid w:val="004C575E"/>
    <w:rsid w:val="004D12D6"/>
    <w:rsid w:val="004D6F08"/>
    <w:rsid w:val="004D786B"/>
    <w:rsid w:val="004E28B7"/>
    <w:rsid w:val="004E5B87"/>
    <w:rsid w:val="004F3D50"/>
    <w:rsid w:val="004F63A5"/>
    <w:rsid w:val="00505A9B"/>
    <w:rsid w:val="00526034"/>
    <w:rsid w:val="005338D9"/>
    <w:rsid w:val="00540D33"/>
    <w:rsid w:val="0054420D"/>
    <w:rsid w:val="00550D32"/>
    <w:rsid w:val="00552440"/>
    <w:rsid w:val="0055469B"/>
    <w:rsid w:val="00567492"/>
    <w:rsid w:val="005700C0"/>
    <w:rsid w:val="00576634"/>
    <w:rsid w:val="00576CBE"/>
    <w:rsid w:val="00592620"/>
    <w:rsid w:val="00592CE8"/>
    <w:rsid w:val="00595D4D"/>
    <w:rsid w:val="005A14EB"/>
    <w:rsid w:val="005A1A91"/>
    <w:rsid w:val="005A6E50"/>
    <w:rsid w:val="005C6A0A"/>
    <w:rsid w:val="005D17D7"/>
    <w:rsid w:val="005D33B5"/>
    <w:rsid w:val="005D4D08"/>
    <w:rsid w:val="005F64E1"/>
    <w:rsid w:val="00602831"/>
    <w:rsid w:val="00603C55"/>
    <w:rsid w:val="0061120C"/>
    <w:rsid w:val="0062752E"/>
    <w:rsid w:val="0063236C"/>
    <w:rsid w:val="00632AF7"/>
    <w:rsid w:val="00650479"/>
    <w:rsid w:val="006511E5"/>
    <w:rsid w:val="006545A7"/>
    <w:rsid w:val="00657FB9"/>
    <w:rsid w:val="00671926"/>
    <w:rsid w:val="006815A5"/>
    <w:rsid w:val="00685ED5"/>
    <w:rsid w:val="006A031E"/>
    <w:rsid w:val="006A08DA"/>
    <w:rsid w:val="006B0B87"/>
    <w:rsid w:val="006B1286"/>
    <w:rsid w:val="006C4F22"/>
    <w:rsid w:val="006C505E"/>
    <w:rsid w:val="006D4E92"/>
    <w:rsid w:val="006E621A"/>
    <w:rsid w:val="006F5B88"/>
    <w:rsid w:val="00700BF1"/>
    <w:rsid w:val="007036D0"/>
    <w:rsid w:val="00711FBD"/>
    <w:rsid w:val="00721E66"/>
    <w:rsid w:val="00726561"/>
    <w:rsid w:val="0074054C"/>
    <w:rsid w:val="00746CB1"/>
    <w:rsid w:val="00753431"/>
    <w:rsid w:val="0078117B"/>
    <w:rsid w:val="007835D6"/>
    <w:rsid w:val="007874AB"/>
    <w:rsid w:val="007971DC"/>
    <w:rsid w:val="007A7B91"/>
    <w:rsid w:val="007B32A5"/>
    <w:rsid w:val="007C22E1"/>
    <w:rsid w:val="007C43BF"/>
    <w:rsid w:val="007F1378"/>
    <w:rsid w:val="007F1970"/>
    <w:rsid w:val="007F2EF7"/>
    <w:rsid w:val="007F324E"/>
    <w:rsid w:val="007F5354"/>
    <w:rsid w:val="00802096"/>
    <w:rsid w:val="00802C9B"/>
    <w:rsid w:val="008051EF"/>
    <w:rsid w:val="008142E5"/>
    <w:rsid w:val="00820A5C"/>
    <w:rsid w:val="00822FBA"/>
    <w:rsid w:val="00833DB7"/>
    <w:rsid w:val="00834964"/>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32C87"/>
    <w:rsid w:val="0093458F"/>
    <w:rsid w:val="00947E67"/>
    <w:rsid w:val="00951748"/>
    <w:rsid w:val="00951E99"/>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23B6E"/>
    <w:rsid w:val="00C25E9B"/>
    <w:rsid w:val="00C31B2F"/>
    <w:rsid w:val="00C33A31"/>
    <w:rsid w:val="00C60787"/>
    <w:rsid w:val="00C73145"/>
    <w:rsid w:val="00C81D35"/>
    <w:rsid w:val="00C87CBE"/>
    <w:rsid w:val="00C94FA5"/>
    <w:rsid w:val="00C9728E"/>
    <w:rsid w:val="00CA01A6"/>
    <w:rsid w:val="00CA15D8"/>
    <w:rsid w:val="00CB2D5E"/>
    <w:rsid w:val="00CB7928"/>
    <w:rsid w:val="00CC2561"/>
    <w:rsid w:val="00CE1201"/>
    <w:rsid w:val="00CE5EEF"/>
    <w:rsid w:val="00D11CE6"/>
    <w:rsid w:val="00D21129"/>
    <w:rsid w:val="00D26C6D"/>
    <w:rsid w:val="00D35B75"/>
    <w:rsid w:val="00D47504"/>
    <w:rsid w:val="00D663F2"/>
    <w:rsid w:val="00D6755E"/>
    <w:rsid w:val="00D67F22"/>
    <w:rsid w:val="00D73C36"/>
    <w:rsid w:val="00D95452"/>
    <w:rsid w:val="00D95FB3"/>
    <w:rsid w:val="00DA67F0"/>
    <w:rsid w:val="00DA772F"/>
    <w:rsid w:val="00DB6879"/>
    <w:rsid w:val="00DB73DA"/>
    <w:rsid w:val="00DC6EAF"/>
    <w:rsid w:val="00DF0DDF"/>
    <w:rsid w:val="00DF118C"/>
    <w:rsid w:val="00DF7E92"/>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10FA"/>
    <w:rsid w:val="00F11B2D"/>
    <w:rsid w:val="00F2505F"/>
    <w:rsid w:val="00F33ED2"/>
    <w:rsid w:val="00F36A46"/>
    <w:rsid w:val="00F418AF"/>
    <w:rsid w:val="00F44A87"/>
    <w:rsid w:val="00F45D0B"/>
    <w:rsid w:val="00F60634"/>
    <w:rsid w:val="00F70F34"/>
    <w:rsid w:val="00F71EF7"/>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rier.de/index.php?id=71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DA77-44CB-403E-80FC-1144F43D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6651</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Paulus, Laura</cp:lastModifiedBy>
  <cp:revision>2</cp:revision>
  <cp:lastPrinted>2020-11-18T16:38:00Z</cp:lastPrinted>
  <dcterms:created xsi:type="dcterms:W3CDTF">2021-04-07T10:15:00Z</dcterms:created>
  <dcterms:modified xsi:type="dcterms:W3CDTF">2021-04-07T10:15:00Z</dcterms:modified>
</cp:coreProperties>
</file>