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FE" w:rsidRPr="00957F4F" w:rsidRDefault="007350C3" w:rsidP="000402FE">
      <w:pPr>
        <w:tabs>
          <w:tab w:val="left" w:pos="8222"/>
        </w:tabs>
        <w:jc w:val="both"/>
        <w:rPr>
          <w:sz w:val="24"/>
        </w:rPr>
      </w:pPr>
      <w:bookmarkStart w:id="0" w:name="_GoBack"/>
      <w:bookmarkEnd w:id="0"/>
      <w:r w:rsidRPr="00957F4F">
        <w:rPr>
          <w:sz w:val="24"/>
        </w:rPr>
        <w:t xml:space="preserve">Prof. </w:t>
      </w:r>
      <w:r w:rsidR="000378B1" w:rsidRPr="00957F4F">
        <w:rPr>
          <w:sz w:val="24"/>
        </w:rPr>
        <w:t>Dr. Antje von Ungern-Sternberg</w:t>
      </w:r>
      <w:r w:rsidR="000402FE" w:rsidRPr="00957F4F">
        <w:rPr>
          <w:sz w:val="24"/>
        </w:rPr>
        <w:t xml:space="preserve">                    </w:t>
      </w:r>
      <w:r w:rsidR="00F2565B">
        <w:rPr>
          <w:sz w:val="24"/>
        </w:rPr>
        <w:t xml:space="preserve">      </w:t>
      </w:r>
      <w:r w:rsidR="000402FE" w:rsidRPr="00957F4F">
        <w:rPr>
          <w:sz w:val="24"/>
        </w:rPr>
        <w:t xml:space="preserve">                                        </w:t>
      </w:r>
      <w:r w:rsidR="002D2458">
        <w:rPr>
          <w:sz w:val="24"/>
        </w:rPr>
        <w:t>Wi</w:t>
      </w:r>
      <w:r w:rsidRPr="00957F4F">
        <w:rPr>
          <w:sz w:val="24"/>
        </w:rPr>
        <w:t xml:space="preserve">Se </w:t>
      </w:r>
      <w:r w:rsidR="00583810">
        <w:rPr>
          <w:sz w:val="24"/>
        </w:rPr>
        <w:t>2019/20</w:t>
      </w:r>
    </w:p>
    <w:p w:rsidR="00F55632" w:rsidRPr="00957F4F" w:rsidRDefault="007350C3" w:rsidP="00F55632">
      <w:pPr>
        <w:tabs>
          <w:tab w:val="left" w:pos="8222"/>
        </w:tabs>
        <w:jc w:val="both"/>
        <w:rPr>
          <w:sz w:val="24"/>
        </w:rPr>
      </w:pPr>
      <w:r w:rsidRPr="00957F4F">
        <w:rPr>
          <w:sz w:val="24"/>
        </w:rPr>
        <w:t>Universität Trier</w:t>
      </w:r>
    </w:p>
    <w:p w:rsidR="000402FE" w:rsidRPr="00957F4F" w:rsidRDefault="000402FE" w:rsidP="000402FE">
      <w:pPr>
        <w:pStyle w:val="berschrift1"/>
        <w:rPr>
          <w:szCs w:val="24"/>
        </w:rPr>
      </w:pPr>
    </w:p>
    <w:p w:rsidR="000378B1" w:rsidRPr="00957F4F" w:rsidRDefault="004D312F" w:rsidP="000402FE">
      <w:pPr>
        <w:pStyle w:val="berschrift1"/>
        <w:rPr>
          <w:szCs w:val="24"/>
        </w:rPr>
      </w:pPr>
      <w:r>
        <w:rPr>
          <w:szCs w:val="24"/>
        </w:rPr>
        <w:t>Examinatorium Europarecht</w:t>
      </w:r>
    </w:p>
    <w:p w:rsidR="000402FE" w:rsidRPr="00957F4F" w:rsidRDefault="001E69FD" w:rsidP="000402FE">
      <w:pPr>
        <w:jc w:val="center"/>
        <w:rPr>
          <w:b/>
          <w:sz w:val="24"/>
        </w:rPr>
      </w:pPr>
      <w:r w:rsidRPr="00957F4F">
        <w:rPr>
          <w:b/>
          <w:sz w:val="24"/>
        </w:rPr>
        <w:t>Veranstaltung</w:t>
      </w:r>
      <w:r w:rsidR="002A2C2E" w:rsidRPr="00957F4F">
        <w:rPr>
          <w:b/>
          <w:sz w:val="24"/>
        </w:rPr>
        <w:t>sübersicht</w:t>
      </w:r>
    </w:p>
    <w:p w:rsidR="002A2C2E" w:rsidRPr="00957F4F" w:rsidRDefault="002A2C2E" w:rsidP="006B350F">
      <w:pPr>
        <w:rPr>
          <w:b/>
          <w:sz w:val="24"/>
        </w:rPr>
      </w:pPr>
    </w:p>
    <w:p w:rsidR="00845609" w:rsidRPr="00957F4F" w:rsidRDefault="004D312F">
      <w:pPr>
        <w:rPr>
          <w:b/>
          <w:bCs/>
          <w:sz w:val="24"/>
        </w:rPr>
      </w:pPr>
      <w:r>
        <w:rPr>
          <w:b/>
          <w:bCs/>
          <w:sz w:val="24"/>
        </w:rPr>
        <w:t>Dienstag 14.0</w:t>
      </w:r>
      <w:r w:rsidR="00845609" w:rsidRPr="00845609">
        <w:rPr>
          <w:b/>
          <w:bCs/>
          <w:sz w:val="24"/>
        </w:rPr>
        <w:t>0-1</w:t>
      </w:r>
      <w:r>
        <w:rPr>
          <w:b/>
          <w:bCs/>
          <w:sz w:val="24"/>
        </w:rPr>
        <w:t>6</w:t>
      </w:r>
      <w:r w:rsidR="00845609">
        <w:rPr>
          <w:b/>
          <w:bCs/>
          <w:sz w:val="24"/>
        </w:rPr>
        <w:t>.</w:t>
      </w:r>
      <w:r w:rsidR="00845609" w:rsidRPr="00845609">
        <w:rPr>
          <w:b/>
          <w:bCs/>
          <w:sz w:val="24"/>
        </w:rPr>
        <w:t>00</w:t>
      </w:r>
      <w:r w:rsidR="00845609">
        <w:rPr>
          <w:b/>
          <w:bCs/>
          <w:sz w:val="24"/>
        </w:rPr>
        <w:t xml:space="preserve"> </w:t>
      </w:r>
      <w:r w:rsidR="00845609" w:rsidRPr="00845609">
        <w:rPr>
          <w:b/>
          <w:bCs/>
          <w:sz w:val="24"/>
        </w:rPr>
        <w:t>Uhr</w:t>
      </w:r>
      <w:r w:rsidR="00845609">
        <w:rPr>
          <w:b/>
          <w:bCs/>
          <w:sz w:val="24"/>
        </w:rPr>
        <w:t>,</w:t>
      </w:r>
      <w:r w:rsidR="00845609" w:rsidRPr="00845609">
        <w:rPr>
          <w:b/>
          <w:bCs/>
          <w:sz w:val="24"/>
        </w:rPr>
        <w:t xml:space="preserve"> </w:t>
      </w:r>
      <w:r>
        <w:rPr>
          <w:b/>
          <w:bCs/>
          <w:sz w:val="24"/>
        </w:rPr>
        <w:t>HS 1</w:t>
      </w:r>
    </w:p>
    <w:tbl>
      <w:tblPr>
        <w:tblStyle w:val="Tabellenraster"/>
        <w:tblW w:w="8755" w:type="dxa"/>
        <w:tblLook w:val="04A0" w:firstRow="1" w:lastRow="0" w:firstColumn="1" w:lastColumn="0" w:noHBand="0" w:noVBand="1"/>
      </w:tblPr>
      <w:tblGrid>
        <w:gridCol w:w="1838"/>
        <w:gridCol w:w="6917"/>
      </w:tblGrid>
      <w:tr w:rsidR="00F2565B" w:rsidRPr="008F04BA" w:rsidTr="00A320BE">
        <w:tc>
          <w:tcPr>
            <w:tcW w:w="1838" w:type="dxa"/>
          </w:tcPr>
          <w:p w:rsidR="00F2565B" w:rsidRPr="008F04BA" w:rsidRDefault="004D312F" w:rsidP="00647384">
            <w:pPr>
              <w:spacing w:line="276" w:lineRule="auto"/>
              <w:rPr>
                <w:sz w:val="24"/>
              </w:rPr>
            </w:pPr>
            <w:r w:rsidRPr="008F04BA">
              <w:rPr>
                <w:sz w:val="24"/>
              </w:rPr>
              <w:t>29</w:t>
            </w:r>
            <w:r w:rsidR="00F2565B" w:rsidRPr="008F04BA">
              <w:rPr>
                <w:sz w:val="24"/>
              </w:rPr>
              <w:t>. Oktober</w:t>
            </w:r>
          </w:p>
        </w:tc>
        <w:tc>
          <w:tcPr>
            <w:tcW w:w="6917" w:type="dxa"/>
          </w:tcPr>
          <w:p w:rsidR="00947AB3" w:rsidRPr="008F04BA" w:rsidRDefault="00B82DC4" w:rsidP="00647384">
            <w:pPr>
              <w:spacing w:line="276" w:lineRule="auto"/>
              <w:rPr>
                <w:sz w:val="24"/>
              </w:rPr>
            </w:pPr>
            <w:r w:rsidRPr="008F04BA">
              <w:rPr>
                <w:b/>
                <w:sz w:val="24"/>
              </w:rPr>
              <w:t>Fall 1</w:t>
            </w:r>
            <w:r w:rsidR="00CF3EA0" w:rsidRPr="008F04BA">
              <w:rPr>
                <w:sz w:val="24"/>
              </w:rPr>
              <w:t xml:space="preserve"> </w:t>
            </w:r>
            <w:r w:rsidR="00947AB3" w:rsidRPr="008F04BA">
              <w:rPr>
                <w:b/>
                <w:sz w:val="24"/>
              </w:rPr>
              <w:t>Zuckerverbot an Automaten</w:t>
            </w:r>
            <w:r w:rsidR="00947AB3" w:rsidRPr="008F04BA">
              <w:rPr>
                <w:sz w:val="24"/>
              </w:rPr>
              <w:t xml:space="preserve"> </w:t>
            </w:r>
          </w:p>
          <w:p w:rsidR="00947AB3" w:rsidRPr="008F04BA" w:rsidRDefault="00947AB3" w:rsidP="00647384">
            <w:pPr>
              <w:spacing w:line="276" w:lineRule="auto"/>
              <w:rPr>
                <w:i/>
                <w:sz w:val="24"/>
              </w:rPr>
            </w:pPr>
            <w:r w:rsidRPr="008F04BA">
              <w:rPr>
                <w:i/>
                <w:sz w:val="24"/>
              </w:rPr>
              <w:t>Originalexamensklausur</w:t>
            </w:r>
          </w:p>
          <w:p w:rsidR="008F04BA" w:rsidRDefault="008F04BA" w:rsidP="00647384">
            <w:pPr>
              <w:spacing w:line="276" w:lineRule="auto"/>
              <w:rPr>
                <w:sz w:val="24"/>
              </w:rPr>
            </w:pPr>
            <w:r>
              <w:rPr>
                <w:sz w:val="24"/>
              </w:rPr>
              <w:t>Warenverkehrsfreiheit</w:t>
            </w:r>
            <w:r w:rsidR="00947AB3" w:rsidRPr="008F04BA">
              <w:rPr>
                <w:sz w:val="24"/>
              </w:rPr>
              <w:t xml:space="preserve"> </w:t>
            </w:r>
          </w:p>
          <w:p w:rsidR="00A320BE" w:rsidRPr="00A957D7" w:rsidRDefault="008F04BA" w:rsidP="00647384">
            <w:pPr>
              <w:spacing w:line="276" w:lineRule="auto"/>
              <w:rPr>
                <w:sz w:val="24"/>
              </w:rPr>
            </w:pPr>
            <w:r>
              <w:rPr>
                <w:sz w:val="24"/>
              </w:rPr>
              <w:t>Verknüpfung von Verfassungsrecht und Unionsrecht in der Klausur</w:t>
            </w:r>
          </w:p>
        </w:tc>
      </w:tr>
      <w:tr w:rsidR="00CF3EA0" w:rsidRPr="008F04BA" w:rsidTr="00A320BE">
        <w:tc>
          <w:tcPr>
            <w:tcW w:w="1838" w:type="dxa"/>
          </w:tcPr>
          <w:p w:rsidR="00CF3EA0" w:rsidRPr="008F04BA" w:rsidRDefault="008212CD" w:rsidP="00647384">
            <w:pPr>
              <w:spacing w:line="276" w:lineRule="auto"/>
              <w:rPr>
                <w:sz w:val="24"/>
              </w:rPr>
            </w:pPr>
            <w:r w:rsidRPr="008F04BA">
              <w:rPr>
                <w:sz w:val="24"/>
              </w:rPr>
              <w:t>5. November</w:t>
            </w:r>
          </w:p>
        </w:tc>
        <w:tc>
          <w:tcPr>
            <w:tcW w:w="6917" w:type="dxa"/>
          </w:tcPr>
          <w:p w:rsidR="00CF3EA0" w:rsidRPr="008F04BA" w:rsidRDefault="00CF3EA0" w:rsidP="00647384">
            <w:pPr>
              <w:spacing w:line="276" w:lineRule="auto"/>
              <w:rPr>
                <w:sz w:val="24"/>
              </w:rPr>
            </w:pPr>
            <w:r w:rsidRPr="008F04BA">
              <w:rPr>
                <w:b/>
                <w:sz w:val="24"/>
              </w:rPr>
              <w:t>Fall 2</w:t>
            </w:r>
            <w:r w:rsidRPr="008F04BA">
              <w:rPr>
                <w:sz w:val="24"/>
              </w:rPr>
              <w:t xml:space="preserve"> </w:t>
            </w:r>
            <w:r w:rsidR="00947AB3" w:rsidRPr="008F04BA">
              <w:rPr>
                <w:b/>
                <w:sz w:val="24"/>
              </w:rPr>
              <w:t>Teilzeitbefristungsgesetz</w:t>
            </w:r>
          </w:p>
          <w:p w:rsidR="00556166" w:rsidRPr="001A31F5" w:rsidRDefault="00556166" w:rsidP="00647384">
            <w:pPr>
              <w:spacing w:line="276" w:lineRule="auto"/>
              <w:rPr>
                <w:i/>
                <w:sz w:val="24"/>
              </w:rPr>
            </w:pPr>
            <w:r w:rsidRPr="001A31F5">
              <w:rPr>
                <w:i/>
                <w:sz w:val="24"/>
              </w:rPr>
              <w:t>Originalexamensklausur</w:t>
            </w:r>
          </w:p>
          <w:p w:rsidR="006724C1" w:rsidRDefault="001A31F5" w:rsidP="00647384">
            <w:pPr>
              <w:spacing w:line="276" w:lineRule="auto"/>
              <w:rPr>
                <w:sz w:val="24"/>
              </w:rPr>
            </w:pPr>
            <w:r>
              <w:rPr>
                <w:sz w:val="24"/>
              </w:rPr>
              <w:t xml:space="preserve">Vorlageverfahren </w:t>
            </w:r>
          </w:p>
          <w:p w:rsidR="006724C1" w:rsidRDefault="001A31F5" w:rsidP="00647384">
            <w:pPr>
              <w:spacing w:line="276" w:lineRule="auto"/>
              <w:rPr>
                <w:sz w:val="24"/>
              </w:rPr>
            </w:pPr>
            <w:r>
              <w:rPr>
                <w:sz w:val="24"/>
              </w:rPr>
              <w:t xml:space="preserve">Wirkung von Richtlinien und EU-Grundrechten </w:t>
            </w:r>
          </w:p>
          <w:p w:rsidR="00C2446F" w:rsidRPr="008F04BA" w:rsidRDefault="001A31F5" w:rsidP="00647384">
            <w:pPr>
              <w:spacing w:line="276" w:lineRule="auto"/>
              <w:rPr>
                <w:sz w:val="24"/>
              </w:rPr>
            </w:pPr>
            <w:r>
              <w:rPr>
                <w:sz w:val="24"/>
              </w:rPr>
              <w:t>Verhältnis von Verfassungsrecht und EU-Recht</w:t>
            </w:r>
          </w:p>
        </w:tc>
      </w:tr>
      <w:tr w:rsidR="00DD464F" w:rsidRPr="008F04BA" w:rsidTr="00A320BE">
        <w:tc>
          <w:tcPr>
            <w:tcW w:w="1838" w:type="dxa"/>
          </w:tcPr>
          <w:p w:rsidR="00DD464F" w:rsidRPr="008F04BA" w:rsidRDefault="006724C1" w:rsidP="00647384">
            <w:pPr>
              <w:spacing w:line="276" w:lineRule="auto"/>
              <w:rPr>
                <w:sz w:val="24"/>
              </w:rPr>
            </w:pPr>
            <w:r>
              <w:rPr>
                <w:sz w:val="24"/>
              </w:rPr>
              <w:t>12</w:t>
            </w:r>
            <w:r w:rsidR="004F208E" w:rsidRPr="008F04BA">
              <w:rPr>
                <w:sz w:val="24"/>
              </w:rPr>
              <w:t>. Nov</w:t>
            </w:r>
            <w:r w:rsidR="008212CD" w:rsidRPr="008F04BA">
              <w:rPr>
                <w:sz w:val="24"/>
              </w:rPr>
              <w:t>ember</w:t>
            </w:r>
          </w:p>
        </w:tc>
        <w:tc>
          <w:tcPr>
            <w:tcW w:w="6917" w:type="dxa"/>
          </w:tcPr>
          <w:p w:rsidR="006724C1" w:rsidRDefault="00577D41" w:rsidP="00647384">
            <w:pPr>
              <w:spacing w:line="276" w:lineRule="auto"/>
              <w:rPr>
                <w:b/>
                <w:sz w:val="24"/>
              </w:rPr>
            </w:pPr>
            <w:r w:rsidRPr="008F04BA">
              <w:rPr>
                <w:b/>
                <w:sz w:val="24"/>
              </w:rPr>
              <w:t xml:space="preserve">Fall </w:t>
            </w:r>
            <w:r w:rsidR="006724C1">
              <w:rPr>
                <w:b/>
                <w:sz w:val="24"/>
              </w:rPr>
              <w:t xml:space="preserve">3 </w:t>
            </w:r>
            <w:r w:rsidR="00F51BA3">
              <w:rPr>
                <w:b/>
                <w:sz w:val="24"/>
              </w:rPr>
              <w:t>Profifußball</w:t>
            </w:r>
          </w:p>
          <w:p w:rsidR="006724C1" w:rsidRPr="006724C1" w:rsidRDefault="00F51BA3" w:rsidP="00647384">
            <w:pPr>
              <w:spacing w:line="276" w:lineRule="auto"/>
              <w:rPr>
                <w:i/>
                <w:sz w:val="24"/>
              </w:rPr>
            </w:pPr>
            <w:r>
              <w:rPr>
                <w:i/>
                <w:sz w:val="24"/>
              </w:rPr>
              <w:t>Originalexamensklausur</w:t>
            </w:r>
          </w:p>
          <w:p w:rsidR="00F51BA3" w:rsidRPr="00A957D7" w:rsidRDefault="00F51BA3" w:rsidP="00F51BA3">
            <w:pPr>
              <w:spacing w:line="276" w:lineRule="auto"/>
              <w:rPr>
                <w:sz w:val="24"/>
              </w:rPr>
            </w:pPr>
            <w:r>
              <w:rPr>
                <w:sz w:val="24"/>
              </w:rPr>
              <w:t>Richtlinienerlass, Dienstleistung, Wirkungen der EMRK</w:t>
            </w:r>
          </w:p>
        </w:tc>
      </w:tr>
      <w:tr w:rsidR="00A320BE" w:rsidRPr="008F04BA" w:rsidTr="00A320BE">
        <w:tc>
          <w:tcPr>
            <w:tcW w:w="1838" w:type="dxa"/>
          </w:tcPr>
          <w:p w:rsidR="00A320BE" w:rsidRDefault="00A320BE" w:rsidP="00647384">
            <w:pPr>
              <w:spacing w:line="276" w:lineRule="auto"/>
              <w:rPr>
                <w:sz w:val="24"/>
              </w:rPr>
            </w:pPr>
            <w:r>
              <w:rPr>
                <w:sz w:val="24"/>
              </w:rPr>
              <w:t xml:space="preserve">19. November </w:t>
            </w:r>
          </w:p>
        </w:tc>
        <w:tc>
          <w:tcPr>
            <w:tcW w:w="6917" w:type="dxa"/>
          </w:tcPr>
          <w:p w:rsidR="00A320BE" w:rsidRDefault="00A320BE" w:rsidP="00647384">
            <w:pPr>
              <w:spacing w:line="276" w:lineRule="auto"/>
              <w:rPr>
                <w:b/>
                <w:sz w:val="24"/>
              </w:rPr>
            </w:pPr>
            <w:r>
              <w:rPr>
                <w:b/>
                <w:sz w:val="24"/>
              </w:rPr>
              <w:t xml:space="preserve">Fall 4 </w:t>
            </w:r>
            <w:r w:rsidR="001A31F5">
              <w:rPr>
                <w:b/>
                <w:sz w:val="24"/>
              </w:rPr>
              <w:t>Europarechtswidrige Subventionen</w:t>
            </w:r>
          </w:p>
          <w:p w:rsidR="001A31F5" w:rsidRDefault="001A31F5" w:rsidP="00647384">
            <w:pPr>
              <w:spacing w:line="276" w:lineRule="auto"/>
              <w:rPr>
                <w:i/>
                <w:sz w:val="24"/>
              </w:rPr>
            </w:pPr>
            <w:r w:rsidRPr="001A31F5">
              <w:rPr>
                <w:i/>
                <w:sz w:val="24"/>
              </w:rPr>
              <w:t>Originalexamensklausur</w:t>
            </w:r>
          </w:p>
          <w:p w:rsidR="001A31F5" w:rsidRDefault="009B44E8" w:rsidP="00647384">
            <w:pPr>
              <w:spacing w:line="276" w:lineRule="auto"/>
              <w:rPr>
                <w:sz w:val="24"/>
              </w:rPr>
            </w:pPr>
            <w:r>
              <w:rPr>
                <w:sz w:val="24"/>
              </w:rPr>
              <w:t>Widerruf eines unionsrechtswidrigen Verwaltungsakts</w:t>
            </w:r>
          </w:p>
          <w:p w:rsidR="006724C1" w:rsidRPr="00A957D7" w:rsidRDefault="00F51BA3" w:rsidP="00647384">
            <w:pPr>
              <w:spacing w:line="276" w:lineRule="auto"/>
              <w:rPr>
                <w:sz w:val="24"/>
              </w:rPr>
            </w:pPr>
            <w:r>
              <w:rPr>
                <w:sz w:val="24"/>
              </w:rPr>
              <w:t>Bindungswirkung von EuGH-Entscheidungen</w:t>
            </w:r>
          </w:p>
        </w:tc>
      </w:tr>
      <w:tr w:rsidR="008F04BA" w:rsidRPr="008F04BA" w:rsidTr="00A320BE">
        <w:tc>
          <w:tcPr>
            <w:tcW w:w="1838" w:type="dxa"/>
          </w:tcPr>
          <w:p w:rsidR="008F04BA" w:rsidRPr="008F04BA" w:rsidRDefault="008F04BA" w:rsidP="00647384">
            <w:pPr>
              <w:spacing w:line="276" w:lineRule="auto"/>
              <w:rPr>
                <w:sz w:val="24"/>
              </w:rPr>
            </w:pPr>
            <w:r>
              <w:rPr>
                <w:sz w:val="24"/>
              </w:rPr>
              <w:t>26. November</w:t>
            </w:r>
          </w:p>
        </w:tc>
        <w:tc>
          <w:tcPr>
            <w:tcW w:w="6917" w:type="dxa"/>
          </w:tcPr>
          <w:p w:rsidR="00B967D5" w:rsidRDefault="008F04BA" w:rsidP="00647384">
            <w:pPr>
              <w:spacing w:line="276" w:lineRule="auto"/>
              <w:rPr>
                <w:b/>
                <w:sz w:val="24"/>
              </w:rPr>
            </w:pPr>
            <w:r>
              <w:rPr>
                <w:b/>
                <w:sz w:val="24"/>
              </w:rPr>
              <w:t xml:space="preserve">Fall 5 </w:t>
            </w:r>
            <w:r w:rsidR="00B967D5">
              <w:rPr>
                <w:b/>
                <w:sz w:val="24"/>
              </w:rPr>
              <w:t xml:space="preserve">Haushaltsgeräterichtlinie </w:t>
            </w:r>
          </w:p>
          <w:p w:rsidR="00B967D5" w:rsidRDefault="00B967D5" w:rsidP="00647384">
            <w:pPr>
              <w:spacing w:line="276" w:lineRule="auto"/>
              <w:rPr>
                <w:sz w:val="24"/>
              </w:rPr>
            </w:pPr>
            <w:r>
              <w:rPr>
                <w:i/>
                <w:sz w:val="24"/>
              </w:rPr>
              <w:t>Originalexamensklausur</w:t>
            </w:r>
          </w:p>
          <w:p w:rsidR="006724C1" w:rsidRDefault="006724C1" w:rsidP="00647384">
            <w:pPr>
              <w:spacing w:line="276" w:lineRule="auto"/>
              <w:rPr>
                <w:sz w:val="24"/>
              </w:rPr>
            </w:pPr>
            <w:r>
              <w:rPr>
                <w:sz w:val="24"/>
              </w:rPr>
              <w:t>Erlass von Richtlinien</w:t>
            </w:r>
          </w:p>
          <w:p w:rsidR="008F04BA" w:rsidRPr="00A957D7" w:rsidRDefault="00A320BE" w:rsidP="00647384">
            <w:pPr>
              <w:spacing w:line="276" w:lineRule="auto"/>
              <w:rPr>
                <w:sz w:val="24"/>
              </w:rPr>
            </w:pPr>
            <w:r w:rsidRPr="00B967D5">
              <w:rPr>
                <w:sz w:val="24"/>
              </w:rPr>
              <w:t xml:space="preserve">Unionsrecht: deutsche </w:t>
            </w:r>
            <w:r w:rsidR="008F04BA" w:rsidRPr="00B967D5">
              <w:rPr>
                <w:sz w:val="24"/>
              </w:rPr>
              <w:t xml:space="preserve">Mitwirkung </w:t>
            </w:r>
            <w:r w:rsidRPr="00B967D5">
              <w:rPr>
                <w:sz w:val="24"/>
              </w:rPr>
              <w:t>und Vollzug</w:t>
            </w:r>
          </w:p>
        </w:tc>
      </w:tr>
      <w:tr w:rsidR="008F04BA" w:rsidRPr="008F04BA" w:rsidTr="00A320BE">
        <w:tc>
          <w:tcPr>
            <w:tcW w:w="1838" w:type="dxa"/>
          </w:tcPr>
          <w:p w:rsidR="008F04BA" w:rsidRPr="008F04BA" w:rsidRDefault="008F04BA" w:rsidP="00647384">
            <w:pPr>
              <w:spacing w:line="276" w:lineRule="auto"/>
              <w:rPr>
                <w:sz w:val="24"/>
              </w:rPr>
            </w:pPr>
            <w:r w:rsidRPr="008F04BA">
              <w:rPr>
                <w:sz w:val="24"/>
              </w:rPr>
              <w:t>3. Dezember</w:t>
            </w:r>
          </w:p>
        </w:tc>
        <w:tc>
          <w:tcPr>
            <w:tcW w:w="6917" w:type="dxa"/>
          </w:tcPr>
          <w:p w:rsidR="008F04BA" w:rsidRDefault="008F04BA" w:rsidP="00647384">
            <w:pPr>
              <w:spacing w:line="276" w:lineRule="auto"/>
              <w:rPr>
                <w:b/>
                <w:sz w:val="24"/>
              </w:rPr>
            </w:pPr>
            <w:r>
              <w:rPr>
                <w:b/>
                <w:sz w:val="24"/>
              </w:rPr>
              <w:t>Fall 6 Auslieferung nach Italien</w:t>
            </w:r>
          </w:p>
          <w:p w:rsidR="008F04BA" w:rsidRPr="008F04BA" w:rsidRDefault="008F04BA" w:rsidP="00647384">
            <w:pPr>
              <w:spacing w:line="276" w:lineRule="auto"/>
              <w:rPr>
                <w:i/>
                <w:sz w:val="24"/>
              </w:rPr>
            </w:pPr>
            <w:r w:rsidRPr="008F04BA">
              <w:rPr>
                <w:i/>
                <w:sz w:val="24"/>
              </w:rPr>
              <w:t xml:space="preserve">Übungsklausur </w:t>
            </w:r>
          </w:p>
          <w:p w:rsidR="008F04BA" w:rsidRPr="008F04BA" w:rsidRDefault="006724C1" w:rsidP="006724C1">
            <w:pPr>
              <w:spacing w:line="276" w:lineRule="auto"/>
              <w:rPr>
                <w:sz w:val="24"/>
              </w:rPr>
            </w:pPr>
            <w:r>
              <w:rPr>
                <w:sz w:val="24"/>
              </w:rPr>
              <w:t>Grundrechtsschutz in der Union und in Deutschland</w:t>
            </w:r>
          </w:p>
        </w:tc>
      </w:tr>
      <w:tr w:rsidR="004F208E" w:rsidRPr="008F04BA" w:rsidTr="00A320BE">
        <w:tc>
          <w:tcPr>
            <w:tcW w:w="1838" w:type="dxa"/>
          </w:tcPr>
          <w:p w:rsidR="004F208E" w:rsidRPr="008F04BA" w:rsidRDefault="008D4B20" w:rsidP="00647384">
            <w:pPr>
              <w:spacing w:line="276" w:lineRule="auto"/>
              <w:rPr>
                <w:sz w:val="24"/>
              </w:rPr>
            </w:pPr>
            <w:r w:rsidRPr="008F04BA">
              <w:rPr>
                <w:sz w:val="24"/>
              </w:rPr>
              <w:br w:type="page"/>
              <w:t>10. Dezember</w:t>
            </w:r>
          </w:p>
        </w:tc>
        <w:tc>
          <w:tcPr>
            <w:tcW w:w="6917" w:type="dxa"/>
          </w:tcPr>
          <w:p w:rsidR="00556166" w:rsidRPr="008F04BA" w:rsidRDefault="008D4B20" w:rsidP="00647384">
            <w:pPr>
              <w:spacing w:line="276" w:lineRule="auto"/>
              <w:rPr>
                <w:b/>
                <w:sz w:val="24"/>
              </w:rPr>
            </w:pPr>
            <w:r w:rsidRPr="008F04BA">
              <w:rPr>
                <w:b/>
                <w:sz w:val="24"/>
              </w:rPr>
              <w:t>Fall 7 S</w:t>
            </w:r>
            <w:r w:rsidR="00556166" w:rsidRPr="008F04BA">
              <w:rPr>
                <w:b/>
                <w:sz w:val="24"/>
              </w:rPr>
              <w:t xml:space="preserve">treikrecht aus </w:t>
            </w:r>
            <w:r w:rsidRPr="008F04BA">
              <w:rPr>
                <w:b/>
                <w:sz w:val="24"/>
              </w:rPr>
              <w:t>Straßburg?</w:t>
            </w:r>
          </w:p>
          <w:p w:rsidR="008D4B20" w:rsidRPr="00A957D7" w:rsidRDefault="008D4B20" w:rsidP="00647384">
            <w:pPr>
              <w:spacing w:line="276" w:lineRule="auto"/>
              <w:rPr>
                <w:i/>
                <w:sz w:val="24"/>
              </w:rPr>
            </w:pPr>
            <w:r w:rsidRPr="008F04BA">
              <w:rPr>
                <w:i/>
                <w:sz w:val="24"/>
              </w:rPr>
              <w:t xml:space="preserve">Übungsklausur </w:t>
            </w:r>
          </w:p>
        </w:tc>
      </w:tr>
    </w:tbl>
    <w:p w:rsidR="004D312F" w:rsidRDefault="004D312F" w:rsidP="004D312F">
      <w:pPr>
        <w:spacing w:line="276" w:lineRule="auto"/>
        <w:jc w:val="both"/>
        <w:rPr>
          <w:sz w:val="24"/>
        </w:rPr>
      </w:pPr>
    </w:p>
    <w:p w:rsidR="00A957D7" w:rsidRPr="00957F4F" w:rsidRDefault="00A957D7" w:rsidP="004D312F">
      <w:pPr>
        <w:spacing w:line="276" w:lineRule="auto"/>
        <w:jc w:val="both"/>
        <w:rPr>
          <w:sz w:val="24"/>
        </w:rPr>
      </w:pPr>
      <w:r>
        <w:rPr>
          <w:sz w:val="24"/>
        </w:rPr>
        <w:t xml:space="preserve">In der Veranstaltung wird der examensrelevante Stoff des Europarechts (inklusive des diesbezüglichen Stoffs des Staatsrechts III) an Examensfällen besprochen, wiederholt und vertieft. Alle relevanten Materialien finden Sie auf stud.ip. Bitte bereiten Sie Fall und Lektüreempfehlungen für die jeweilige Sitzung vor. Für die begleitende Lektüre empfiehlt sich </w:t>
      </w:r>
      <w:r w:rsidRPr="00A957D7">
        <w:rPr>
          <w:i/>
          <w:sz w:val="24"/>
        </w:rPr>
        <w:t>Heiko Sauer</w:t>
      </w:r>
      <w:r>
        <w:rPr>
          <w:sz w:val="24"/>
        </w:rPr>
        <w:t xml:space="preserve">, Staatsrecht III. (5. Aufl. 2018), und </w:t>
      </w:r>
      <w:r w:rsidRPr="00A957D7">
        <w:rPr>
          <w:i/>
          <w:sz w:val="24"/>
        </w:rPr>
        <w:t>Rudolf Streinz</w:t>
      </w:r>
      <w:r>
        <w:rPr>
          <w:sz w:val="24"/>
        </w:rPr>
        <w:t>, Europarecht (10 Aufl. 2016).</w:t>
      </w:r>
    </w:p>
    <w:p w:rsidR="00583810" w:rsidRPr="00957F4F" w:rsidRDefault="00583810" w:rsidP="007B69D7">
      <w:pPr>
        <w:spacing w:after="200" w:line="276" w:lineRule="auto"/>
        <w:rPr>
          <w:sz w:val="24"/>
        </w:rPr>
      </w:pPr>
    </w:p>
    <w:sectPr w:rsidR="00583810" w:rsidRPr="00957F4F" w:rsidSect="00F61B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B67D4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3E0C0FF2"/>
    <w:multiLevelType w:val="hybridMultilevel"/>
    <w:tmpl w:val="7C40226A"/>
    <w:lvl w:ilvl="0" w:tplc="E3B0644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EA1B55"/>
    <w:multiLevelType w:val="hybridMultilevel"/>
    <w:tmpl w:val="918E80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FE"/>
    <w:rsid w:val="00022253"/>
    <w:rsid w:val="00026453"/>
    <w:rsid w:val="00034D2E"/>
    <w:rsid w:val="000378B1"/>
    <w:rsid w:val="000402FE"/>
    <w:rsid w:val="00044A9A"/>
    <w:rsid w:val="00050322"/>
    <w:rsid w:val="000820C5"/>
    <w:rsid w:val="000A4744"/>
    <w:rsid w:val="000D49B7"/>
    <w:rsid w:val="000F01AA"/>
    <w:rsid w:val="00107B0A"/>
    <w:rsid w:val="00113C18"/>
    <w:rsid w:val="001264A6"/>
    <w:rsid w:val="0015280D"/>
    <w:rsid w:val="001A31F5"/>
    <w:rsid w:val="001C0C8E"/>
    <w:rsid w:val="001E69FD"/>
    <w:rsid w:val="001E6B9D"/>
    <w:rsid w:val="002132D9"/>
    <w:rsid w:val="00236706"/>
    <w:rsid w:val="00236853"/>
    <w:rsid w:val="00241BCE"/>
    <w:rsid w:val="002640C5"/>
    <w:rsid w:val="0028677B"/>
    <w:rsid w:val="00290823"/>
    <w:rsid w:val="00294E84"/>
    <w:rsid w:val="002A2C2E"/>
    <w:rsid w:val="002C4E35"/>
    <w:rsid w:val="002D098B"/>
    <w:rsid w:val="002D2458"/>
    <w:rsid w:val="002E6298"/>
    <w:rsid w:val="002F261A"/>
    <w:rsid w:val="003077A8"/>
    <w:rsid w:val="003202B0"/>
    <w:rsid w:val="00327F61"/>
    <w:rsid w:val="00332BF5"/>
    <w:rsid w:val="00334F03"/>
    <w:rsid w:val="00356FE8"/>
    <w:rsid w:val="00364EDC"/>
    <w:rsid w:val="00367753"/>
    <w:rsid w:val="003769DE"/>
    <w:rsid w:val="00381720"/>
    <w:rsid w:val="0039083E"/>
    <w:rsid w:val="003D1790"/>
    <w:rsid w:val="003E1169"/>
    <w:rsid w:val="003E1BA4"/>
    <w:rsid w:val="003F602F"/>
    <w:rsid w:val="003F69C7"/>
    <w:rsid w:val="00405072"/>
    <w:rsid w:val="00427EF6"/>
    <w:rsid w:val="004623AA"/>
    <w:rsid w:val="004A66A3"/>
    <w:rsid w:val="004C3D52"/>
    <w:rsid w:val="004D312F"/>
    <w:rsid w:val="004E47A8"/>
    <w:rsid w:val="004E6AA4"/>
    <w:rsid w:val="004F208E"/>
    <w:rsid w:val="00503D10"/>
    <w:rsid w:val="005302FE"/>
    <w:rsid w:val="00540C00"/>
    <w:rsid w:val="00556166"/>
    <w:rsid w:val="00564AFB"/>
    <w:rsid w:val="00577D41"/>
    <w:rsid w:val="0058185F"/>
    <w:rsid w:val="00582CFC"/>
    <w:rsid w:val="00583810"/>
    <w:rsid w:val="005907CC"/>
    <w:rsid w:val="00596608"/>
    <w:rsid w:val="00597E32"/>
    <w:rsid w:val="005A4153"/>
    <w:rsid w:val="006369A1"/>
    <w:rsid w:val="00640E2E"/>
    <w:rsid w:val="00647384"/>
    <w:rsid w:val="0065107D"/>
    <w:rsid w:val="006545D5"/>
    <w:rsid w:val="00661463"/>
    <w:rsid w:val="00662627"/>
    <w:rsid w:val="006724C1"/>
    <w:rsid w:val="00676821"/>
    <w:rsid w:val="006B324E"/>
    <w:rsid w:val="006B350F"/>
    <w:rsid w:val="006B3F81"/>
    <w:rsid w:val="006C5DEE"/>
    <w:rsid w:val="006C661D"/>
    <w:rsid w:val="006E2B6E"/>
    <w:rsid w:val="006F14B8"/>
    <w:rsid w:val="006F5A63"/>
    <w:rsid w:val="007048A0"/>
    <w:rsid w:val="007350C3"/>
    <w:rsid w:val="007363BD"/>
    <w:rsid w:val="00753CF2"/>
    <w:rsid w:val="007558EE"/>
    <w:rsid w:val="00795C62"/>
    <w:rsid w:val="007A3BC6"/>
    <w:rsid w:val="007B5FBC"/>
    <w:rsid w:val="007B69D7"/>
    <w:rsid w:val="007C4381"/>
    <w:rsid w:val="007C585F"/>
    <w:rsid w:val="00810543"/>
    <w:rsid w:val="00813898"/>
    <w:rsid w:val="008212CD"/>
    <w:rsid w:val="00845609"/>
    <w:rsid w:val="00855AE0"/>
    <w:rsid w:val="00863DB0"/>
    <w:rsid w:val="0086779A"/>
    <w:rsid w:val="008939FE"/>
    <w:rsid w:val="008952FA"/>
    <w:rsid w:val="008D00B3"/>
    <w:rsid w:val="008D0AA3"/>
    <w:rsid w:val="008D4B20"/>
    <w:rsid w:val="008F04BA"/>
    <w:rsid w:val="00901D74"/>
    <w:rsid w:val="0091796B"/>
    <w:rsid w:val="00920B00"/>
    <w:rsid w:val="00945659"/>
    <w:rsid w:val="009462E5"/>
    <w:rsid w:val="00947AB3"/>
    <w:rsid w:val="00957F4F"/>
    <w:rsid w:val="00965CA8"/>
    <w:rsid w:val="00974DF4"/>
    <w:rsid w:val="0098006F"/>
    <w:rsid w:val="009A2498"/>
    <w:rsid w:val="009A6D6C"/>
    <w:rsid w:val="009B44E8"/>
    <w:rsid w:val="009C748D"/>
    <w:rsid w:val="009D3F1D"/>
    <w:rsid w:val="009E034B"/>
    <w:rsid w:val="00A05A22"/>
    <w:rsid w:val="00A1731B"/>
    <w:rsid w:val="00A2508E"/>
    <w:rsid w:val="00A320BE"/>
    <w:rsid w:val="00A42385"/>
    <w:rsid w:val="00A42D01"/>
    <w:rsid w:val="00A46DEF"/>
    <w:rsid w:val="00A52EEC"/>
    <w:rsid w:val="00A55BA6"/>
    <w:rsid w:val="00A56C20"/>
    <w:rsid w:val="00A957D7"/>
    <w:rsid w:val="00AB38BF"/>
    <w:rsid w:val="00AC12FC"/>
    <w:rsid w:val="00AC5951"/>
    <w:rsid w:val="00AE25A2"/>
    <w:rsid w:val="00B00440"/>
    <w:rsid w:val="00B71F1C"/>
    <w:rsid w:val="00B82827"/>
    <w:rsid w:val="00B82DC4"/>
    <w:rsid w:val="00B93042"/>
    <w:rsid w:val="00B967D5"/>
    <w:rsid w:val="00BC4A4A"/>
    <w:rsid w:val="00BD0DD2"/>
    <w:rsid w:val="00BD5DA0"/>
    <w:rsid w:val="00BE1023"/>
    <w:rsid w:val="00BE34B2"/>
    <w:rsid w:val="00BF398C"/>
    <w:rsid w:val="00BF7DE5"/>
    <w:rsid w:val="00C2446F"/>
    <w:rsid w:val="00C36096"/>
    <w:rsid w:val="00C4631C"/>
    <w:rsid w:val="00C501C2"/>
    <w:rsid w:val="00C6446E"/>
    <w:rsid w:val="00C835A8"/>
    <w:rsid w:val="00C91912"/>
    <w:rsid w:val="00C9643F"/>
    <w:rsid w:val="00CA19A5"/>
    <w:rsid w:val="00CB03BB"/>
    <w:rsid w:val="00CB395E"/>
    <w:rsid w:val="00CC6791"/>
    <w:rsid w:val="00CF0A51"/>
    <w:rsid w:val="00CF3EA0"/>
    <w:rsid w:val="00D039A0"/>
    <w:rsid w:val="00D309D3"/>
    <w:rsid w:val="00DC700D"/>
    <w:rsid w:val="00DD13D7"/>
    <w:rsid w:val="00DD464F"/>
    <w:rsid w:val="00E13C3A"/>
    <w:rsid w:val="00E152DA"/>
    <w:rsid w:val="00E22D12"/>
    <w:rsid w:val="00E331A7"/>
    <w:rsid w:val="00E45E9C"/>
    <w:rsid w:val="00E559B1"/>
    <w:rsid w:val="00E86426"/>
    <w:rsid w:val="00EC230D"/>
    <w:rsid w:val="00EC7187"/>
    <w:rsid w:val="00EF12CC"/>
    <w:rsid w:val="00EF18A2"/>
    <w:rsid w:val="00F17C66"/>
    <w:rsid w:val="00F246B5"/>
    <w:rsid w:val="00F2565B"/>
    <w:rsid w:val="00F345FA"/>
    <w:rsid w:val="00F51BA3"/>
    <w:rsid w:val="00F52140"/>
    <w:rsid w:val="00F55632"/>
    <w:rsid w:val="00F61BCC"/>
    <w:rsid w:val="00F828E1"/>
    <w:rsid w:val="00F85788"/>
    <w:rsid w:val="00F9224B"/>
    <w:rsid w:val="00F97D96"/>
    <w:rsid w:val="00FA3E9D"/>
    <w:rsid w:val="00FB0EE2"/>
    <w:rsid w:val="00FB6C32"/>
    <w:rsid w:val="00FF0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7F1C1-A277-40F6-BEEC-B90D7E57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098B"/>
    <w:pPr>
      <w:spacing w:after="0" w:line="360" w:lineRule="auto"/>
    </w:pPr>
    <w:rPr>
      <w:rFonts w:ascii="Times New Roman" w:eastAsia="Times New Roman" w:hAnsi="Times New Roman" w:cs="Times New Roman"/>
      <w:szCs w:val="24"/>
      <w:lang w:eastAsia="de-DE"/>
    </w:rPr>
  </w:style>
  <w:style w:type="paragraph" w:styleId="berschrift1">
    <w:name w:val="heading 1"/>
    <w:basedOn w:val="Standard"/>
    <w:next w:val="Standard"/>
    <w:link w:val="berschrift1Zchn"/>
    <w:autoRedefine/>
    <w:qFormat/>
    <w:rsid w:val="000820C5"/>
    <w:pPr>
      <w:keepNext/>
      <w:jc w:val="center"/>
      <w:outlineLvl w:val="0"/>
    </w:pPr>
    <w:rPr>
      <w:b/>
      <w:sz w:val="24"/>
      <w:szCs w:val="20"/>
    </w:rPr>
  </w:style>
  <w:style w:type="paragraph" w:styleId="berschrift2">
    <w:name w:val="heading 2"/>
    <w:basedOn w:val="Standard"/>
    <w:next w:val="Standard"/>
    <w:link w:val="berschrift2Zchn"/>
    <w:uiPriority w:val="9"/>
    <w:unhideWhenUsed/>
    <w:qFormat/>
    <w:rsid w:val="000820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20C5"/>
    <w:rPr>
      <w:rFonts w:ascii="Times New Roman" w:eastAsia="Times New Roman" w:hAnsi="Times New Roman" w:cs="Times New Roman"/>
      <w:b/>
      <w:sz w:val="24"/>
      <w:szCs w:val="20"/>
      <w:lang w:eastAsia="de-DE"/>
    </w:rPr>
  </w:style>
  <w:style w:type="table" w:styleId="Tabellenraster">
    <w:name w:val="Table Grid"/>
    <w:basedOn w:val="NormaleTabelle"/>
    <w:uiPriority w:val="39"/>
    <w:rsid w:val="0004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0402FE"/>
    <w:rPr>
      <w:color w:val="0000FF"/>
      <w:u w:val="single"/>
    </w:rPr>
  </w:style>
  <w:style w:type="character" w:customStyle="1" w:styleId="Max">
    <w:name w:val="Max."/>
    <w:rsid w:val="000402FE"/>
    <w:rPr>
      <w:b/>
    </w:rPr>
  </w:style>
  <w:style w:type="paragraph" w:styleId="Listenabsatz">
    <w:name w:val="List Paragraph"/>
    <w:basedOn w:val="Standard"/>
    <w:uiPriority w:val="34"/>
    <w:qFormat/>
    <w:rsid w:val="00753CF2"/>
    <w:pPr>
      <w:ind w:left="720"/>
      <w:contextualSpacing/>
    </w:pPr>
  </w:style>
  <w:style w:type="character" w:customStyle="1" w:styleId="berschrift2Zchn">
    <w:name w:val="Überschrift 2 Zchn"/>
    <w:basedOn w:val="Absatz-Standardschriftart"/>
    <w:link w:val="berschrift2"/>
    <w:uiPriority w:val="9"/>
    <w:rsid w:val="000820C5"/>
    <w:rPr>
      <w:rFonts w:asciiTheme="majorHAnsi" w:eastAsiaTheme="majorEastAsia" w:hAnsiTheme="majorHAnsi" w:cstheme="majorBidi"/>
      <w:color w:val="365F91" w:themeColor="accent1" w:themeShade="BF"/>
      <w:sz w:val="26"/>
      <w:szCs w:val="26"/>
      <w:lang w:eastAsia="de-DE"/>
    </w:rPr>
  </w:style>
  <w:style w:type="paragraph" w:styleId="Aufzhlungszeichen">
    <w:name w:val="List Bullet"/>
    <w:basedOn w:val="Standard"/>
    <w:uiPriority w:val="99"/>
    <w:unhideWhenUsed/>
    <w:rsid w:val="000820C5"/>
    <w:pPr>
      <w:numPr>
        <w:numId w:val="3"/>
      </w:numPr>
      <w:contextualSpacing/>
    </w:pPr>
  </w:style>
  <w:style w:type="character" w:styleId="Fett">
    <w:name w:val="Strong"/>
    <w:basedOn w:val="Absatz-Standardschriftart"/>
    <w:uiPriority w:val="22"/>
    <w:qFormat/>
    <w:rsid w:val="00583810"/>
    <w:rPr>
      <w:b/>
      <w:bCs/>
    </w:rPr>
  </w:style>
  <w:style w:type="paragraph" w:styleId="Sprechblasentext">
    <w:name w:val="Balloon Text"/>
    <w:basedOn w:val="Standard"/>
    <w:link w:val="SprechblasentextZchn"/>
    <w:uiPriority w:val="99"/>
    <w:semiHidden/>
    <w:unhideWhenUsed/>
    <w:rsid w:val="00C835A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35A8"/>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885">
      <w:bodyDiv w:val="1"/>
      <w:marLeft w:val="0"/>
      <w:marRight w:val="0"/>
      <w:marTop w:val="0"/>
      <w:marBottom w:val="0"/>
      <w:divBdr>
        <w:top w:val="none" w:sz="0" w:space="0" w:color="auto"/>
        <w:left w:val="none" w:sz="0" w:space="0" w:color="auto"/>
        <w:bottom w:val="none" w:sz="0" w:space="0" w:color="auto"/>
        <w:right w:val="none" w:sz="0" w:space="0" w:color="auto"/>
      </w:divBdr>
    </w:div>
    <w:div w:id="754665035">
      <w:bodyDiv w:val="1"/>
      <w:marLeft w:val="0"/>
      <w:marRight w:val="0"/>
      <w:marTop w:val="0"/>
      <w:marBottom w:val="0"/>
      <w:divBdr>
        <w:top w:val="none" w:sz="0" w:space="0" w:color="auto"/>
        <w:left w:val="none" w:sz="0" w:space="0" w:color="auto"/>
        <w:bottom w:val="none" w:sz="0" w:space="0" w:color="auto"/>
        <w:right w:val="none" w:sz="0" w:space="0" w:color="auto"/>
      </w:divBdr>
    </w:div>
    <w:div w:id="11554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1382</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4851796AF902B474</dc:creator>
  <cp:keywords/>
  <dc:description/>
  <cp:lastModifiedBy>Weber, Ann-Sophie</cp:lastModifiedBy>
  <cp:revision>2</cp:revision>
  <cp:lastPrinted>2019-10-22T07:22:00Z</cp:lastPrinted>
  <dcterms:created xsi:type="dcterms:W3CDTF">2019-10-23T06:53:00Z</dcterms:created>
  <dcterms:modified xsi:type="dcterms:W3CDTF">2019-10-23T06:53:00Z</dcterms:modified>
</cp:coreProperties>
</file>